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48B27" w14:textId="77777777" w:rsidR="00F77CDF" w:rsidRDefault="007218D4" w:rsidP="00F77CDF">
      <w:r>
        <w:rPr>
          <w:rFonts w:cs="Arial"/>
        </w:rPr>
        <w:tab/>
      </w:r>
    </w:p>
    <w:p w14:paraId="45048B28" w14:textId="77777777" w:rsidR="00803549" w:rsidRDefault="00803549" w:rsidP="00803549"/>
    <w:p w14:paraId="45048B29" w14:textId="618A356F" w:rsidR="006604DF" w:rsidRDefault="006604DF" w:rsidP="001902F9">
      <w:pPr>
        <w:ind w:left="142"/>
      </w:pPr>
    </w:p>
    <w:p w14:paraId="45048B2A" w14:textId="44608EAD" w:rsidR="006604DF" w:rsidRDefault="006604DF" w:rsidP="006604DF">
      <w:pPr>
        <w:jc w:val="center"/>
      </w:pPr>
    </w:p>
    <w:p w14:paraId="45048B2B" w14:textId="7B95CB63" w:rsidR="006604DF" w:rsidRPr="00056492" w:rsidRDefault="006604DF" w:rsidP="006604DF">
      <w:pPr>
        <w:jc w:val="center"/>
      </w:pPr>
    </w:p>
    <w:p w14:paraId="45048B2C" w14:textId="0E30D957" w:rsidR="006604DF" w:rsidRDefault="00B30B91" w:rsidP="006604DF">
      <w:pPr>
        <w:jc w:val="center"/>
        <w:rPr>
          <w:b/>
          <w:sz w:val="36"/>
          <w:szCs w:val="36"/>
        </w:rPr>
      </w:pPr>
      <w:r>
        <w:rPr>
          <w:noProof/>
          <w:lang w:eastAsia="en-AU"/>
        </w:rPr>
        <w:drawing>
          <wp:anchor distT="0" distB="0" distL="114300" distR="114300" simplePos="0" relativeHeight="251659264" behindDoc="0" locked="0" layoutInCell="1" allowOverlap="1" wp14:anchorId="45048CBC" wp14:editId="030E954F">
            <wp:simplePos x="0" y="0"/>
            <wp:positionH relativeFrom="margin">
              <wp:align>center</wp:align>
            </wp:positionH>
            <wp:positionV relativeFrom="paragraph">
              <wp:posOffset>15506</wp:posOffset>
            </wp:positionV>
            <wp:extent cx="1816735" cy="3383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3383280"/>
                    </a:xfrm>
                    <a:prstGeom prst="rect">
                      <a:avLst/>
                    </a:prstGeom>
                    <a:noFill/>
                  </pic:spPr>
                </pic:pic>
              </a:graphicData>
            </a:graphic>
            <wp14:sizeRelH relativeFrom="page">
              <wp14:pctWidth>0</wp14:pctWidth>
            </wp14:sizeRelH>
            <wp14:sizeRelV relativeFrom="page">
              <wp14:pctHeight>0</wp14:pctHeight>
            </wp14:sizeRelV>
          </wp:anchor>
        </w:drawing>
      </w:r>
    </w:p>
    <w:p w14:paraId="45048B2D" w14:textId="77777777" w:rsidR="006604DF" w:rsidRDefault="006604DF" w:rsidP="006604DF">
      <w:pPr>
        <w:spacing w:after="0"/>
        <w:jc w:val="center"/>
        <w:rPr>
          <w:b/>
          <w:sz w:val="36"/>
          <w:szCs w:val="36"/>
        </w:rPr>
      </w:pPr>
    </w:p>
    <w:p w14:paraId="45048B2E" w14:textId="77777777" w:rsidR="006604DF" w:rsidRDefault="006604DF" w:rsidP="006604DF">
      <w:pPr>
        <w:spacing w:after="0"/>
        <w:jc w:val="center"/>
        <w:rPr>
          <w:b/>
          <w:sz w:val="36"/>
          <w:szCs w:val="36"/>
        </w:rPr>
      </w:pPr>
    </w:p>
    <w:p w14:paraId="45048B2F" w14:textId="77777777" w:rsidR="006604DF" w:rsidRDefault="006604DF" w:rsidP="006604DF">
      <w:pPr>
        <w:spacing w:after="0"/>
        <w:jc w:val="center"/>
        <w:rPr>
          <w:b/>
          <w:sz w:val="36"/>
          <w:szCs w:val="36"/>
        </w:rPr>
      </w:pPr>
    </w:p>
    <w:p w14:paraId="45048B30" w14:textId="77777777" w:rsidR="006604DF" w:rsidRDefault="006604DF" w:rsidP="006604DF">
      <w:pPr>
        <w:spacing w:after="0"/>
        <w:jc w:val="center"/>
        <w:rPr>
          <w:b/>
          <w:sz w:val="36"/>
          <w:szCs w:val="36"/>
        </w:rPr>
      </w:pPr>
    </w:p>
    <w:p w14:paraId="45048B31" w14:textId="77777777" w:rsidR="006604DF" w:rsidRDefault="006604DF" w:rsidP="006604DF">
      <w:pPr>
        <w:spacing w:after="0"/>
        <w:jc w:val="center"/>
        <w:rPr>
          <w:b/>
          <w:sz w:val="36"/>
          <w:szCs w:val="36"/>
        </w:rPr>
      </w:pPr>
    </w:p>
    <w:p w14:paraId="45048B32" w14:textId="77777777" w:rsidR="00F77CDF" w:rsidRDefault="00F77CDF" w:rsidP="00A6237A">
      <w:pPr>
        <w:rPr>
          <w:rFonts w:cs="Arial"/>
          <w:sz w:val="40"/>
          <w:szCs w:val="40"/>
        </w:rPr>
      </w:pPr>
    </w:p>
    <w:p w14:paraId="45048B33" w14:textId="77777777" w:rsidR="00F77CDF" w:rsidRPr="00F77CDF" w:rsidRDefault="00F77CDF" w:rsidP="00A6237A">
      <w:pPr>
        <w:rPr>
          <w:rFonts w:cs="Arial"/>
          <w:sz w:val="40"/>
          <w:szCs w:val="40"/>
        </w:rPr>
      </w:pPr>
    </w:p>
    <w:p w14:paraId="45048B34" w14:textId="77777777" w:rsidR="001E1BA3" w:rsidRDefault="001E1BA3" w:rsidP="00F77CDF">
      <w:pPr>
        <w:jc w:val="center"/>
        <w:rPr>
          <w:b/>
          <w:sz w:val="40"/>
          <w:szCs w:val="40"/>
        </w:rPr>
      </w:pPr>
    </w:p>
    <w:p w14:paraId="45048B35" w14:textId="77777777" w:rsidR="001E1BA3" w:rsidRDefault="001E1BA3" w:rsidP="00F77CDF">
      <w:pPr>
        <w:jc w:val="center"/>
        <w:rPr>
          <w:b/>
          <w:sz w:val="40"/>
          <w:szCs w:val="40"/>
        </w:rPr>
      </w:pPr>
    </w:p>
    <w:p w14:paraId="45048B36" w14:textId="77777777" w:rsidR="001E1BA3" w:rsidRDefault="001E1BA3" w:rsidP="00F77CDF">
      <w:pPr>
        <w:jc w:val="center"/>
        <w:rPr>
          <w:b/>
          <w:sz w:val="40"/>
          <w:szCs w:val="40"/>
        </w:rPr>
      </w:pPr>
    </w:p>
    <w:p w14:paraId="39E7D405" w14:textId="77777777" w:rsidR="006070AC" w:rsidRDefault="006070AC" w:rsidP="00F77CDF">
      <w:pPr>
        <w:jc w:val="center"/>
        <w:rPr>
          <w:b/>
          <w:sz w:val="40"/>
          <w:szCs w:val="40"/>
        </w:rPr>
      </w:pPr>
    </w:p>
    <w:p w14:paraId="45048B37" w14:textId="4A5BAC25" w:rsidR="00F77CDF" w:rsidRDefault="00803549" w:rsidP="00F77CDF">
      <w:pPr>
        <w:jc w:val="center"/>
        <w:rPr>
          <w:b/>
          <w:sz w:val="40"/>
          <w:szCs w:val="40"/>
        </w:rPr>
      </w:pPr>
      <w:r>
        <w:rPr>
          <w:b/>
          <w:sz w:val="40"/>
          <w:szCs w:val="40"/>
        </w:rPr>
        <w:t>Part</w:t>
      </w:r>
      <w:r w:rsidR="00F77CDF">
        <w:rPr>
          <w:b/>
          <w:sz w:val="40"/>
          <w:szCs w:val="40"/>
        </w:rPr>
        <w:t xml:space="preserve"> 4</w:t>
      </w:r>
    </w:p>
    <w:p w14:paraId="45048B38" w14:textId="77777777" w:rsidR="00F77CDF" w:rsidRDefault="00F77CDF" w:rsidP="00F77CDF">
      <w:pPr>
        <w:jc w:val="center"/>
        <w:rPr>
          <w:b/>
          <w:sz w:val="40"/>
          <w:szCs w:val="40"/>
        </w:rPr>
      </w:pPr>
      <w:r>
        <w:rPr>
          <w:b/>
          <w:sz w:val="40"/>
          <w:szCs w:val="40"/>
        </w:rPr>
        <w:t xml:space="preserve">GENERAL </w:t>
      </w:r>
      <w:r w:rsidRPr="00056492">
        <w:rPr>
          <w:b/>
          <w:sz w:val="40"/>
          <w:szCs w:val="40"/>
        </w:rPr>
        <w:t>C</w:t>
      </w:r>
      <w:r>
        <w:rPr>
          <w:b/>
          <w:sz w:val="40"/>
          <w:szCs w:val="40"/>
        </w:rPr>
        <w:t>ONDITIONS OF CONTRACT</w:t>
      </w:r>
    </w:p>
    <w:p w14:paraId="45048B3A" w14:textId="77777777" w:rsidR="00F77CDF" w:rsidRPr="00056492" w:rsidRDefault="00F77CDF" w:rsidP="00F77CDF">
      <w:pPr>
        <w:spacing w:after="0"/>
      </w:pPr>
    </w:p>
    <w:p w14:paraId="45048B3B" w14:textId="77777777" w:rsidR="00F77CDF" w:rsidRPr="00883D88" w:rsidRDefault="00F77CDF" w:rsidP="00F77CDF">
      <w:pPr>
        <w:spacing w:after="0"/>
        <w:rPr>
          <w:sz w:val="18"/>
        </w:rPr>
      </w:pPr>
    </w:p>
    <w:p w14:paraId="45048B3C" w14:textId="77777777" w:rsidR="00F77CDF" w:rsidRPr="008E4E0B" w:rsidRDefault="00F77CDF" w:rsidP="00F77CDF">
      <w:pPr>
        <w:spacing w:after="0"/>
        <w:rPr>
          <w:i/>
          <w:color w:val="FF0000"/>
        </w:rPr>
      </w:pPr>
    </w:p>
    <w:tbl>
      <w:tblPr>
        <w:tblW w:w="0" w:type="auto"/>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3024"/>
        <w:gridCol w:w="5318"/>
      </w:tblGrid>
      <w:tr w:rsidR="00B00B9C" w14:paraId="1CCE810D" w14:textId="77777777" w:rsidTr="00B00B9C">
        <w:trPr>
          <w:trHeight w:val="1037"/>
          <w:jc w:val="center"/>
        </w:trPr>
        <w:tc>
          <w:tcPr>
            <w:tcW w:w="3024" w:type="dxa"/>
            <w:tcBorders>
              <w:top w:val="single" w:sz="24" w:space="0" w:color="auto"/>
              <w:left w:val="single" w:sz="24" w:space="0" w:color="auto"/>
              <w:bottom w:val="single" w:sz="4" w:space="0" w:color="auto"/>
              <w:right w:val="single" w:sz="4" w:space="0" w:color="auto"/>
            </w:tcBorders>
            <w:shd w:val="pct12" w:color="auto" w:fill="FFFFFF"/>
            <w:vAlign w:val="center"/>
            <w:hideMark/>
          </w:tcPr>
          <w:p w14:paraId="3817FD65" w14:textId="77777777" w:rsidR="00B00B9C" w:rsidRDefault="00B00B9C">
            <w:pPr>
              <w:tabs>
                <w:tab w:val="left" w:pos="3119"/>
              </w:tabs>
              <w:spacing w:after="0" w:line="254" w:lineRule="auto"/>
              <w:ind w:left="146"/>
              <w:rPr>
                <w:rFonts w:ascii="Arial" w:hAnsi="Arial"/>
                <w:b/>
                <w:sz w:val="20"/>
              </w:rPr>
            </w:pPr>
            <w:r>
              <w:rPr>
                <w:b/>
              </w:rPr>
              <w:t>Request for Tender (RFT):</w:t>
            </w:r>
          </w:p>
        </w:tc>
        <w:sdt>
          <w:sdtPr>
            <w:id w:val="-776022298"/>
            <w:placeholder>
              <w:docPart w:val="18CC3079C3C4498091CBB98B1EBC7553"/>
            </w:placeholder>
          </w:sdtPr>
          <w:sdtEndPr/>
          <w:sdtContent>
            <w:tc>
              <w:tcPr>
                <w:tcW w:w="5318" w:type="dxa"/>
                <w:tcBorders>
                  <w:top w:val="single" w:sz="24" w:space="0" w:color="auto"/>
                  <w:left w:val="single" w:sz="4" w:space="0" w:color="auto"/>
                  <w:bottom w:val="single" w:sz="4" w:space="0" w:color="auto"/>
                  <w:right w:val="single" w:sz="24" w:space="0" w:color="auto"/>
                </w:tcBorders>
                <w:vAlign w:val="center"/>
                <w:hideMark/>
              </w:tcPr>
              <w:p w14:paraId="0B60D4C0" w14:textId="7AE5EC48" w:rsidR="00B00B9C" w:rsidRPr="005C13B8" w:rsidRDefault="00E136CC" w:rsidP="005C13B8">
                <w:pPr>
                  <w:tabs>
                    <w:tab w:val="left" w:pos="3119"/>
                  </w:tabs>
                  <w:spacing w:after="0" w:line="254" w:lineRule="auto"/>
                </w:pPr>
                <w:r>
                  <w:t>Winning</w:t>
                </w:r>
                <w:r w:rsidR="009F203F">
                  <w:t xml:space="preserve"> and Crushing of Gravel</w:t>
                </w:r>
              </w:p>
            </w:tc>
          </w:sdtContent>
        </w:sdt>
      </w:tr>
      <w:tr w:rsidR="00CF4D6B" w14:paraId="4F0CF813" w14:textId="77777777" w:rsidTr="00B00B9C">
        <w:trPr>
          <w:trHeight w:val="1037"/>
          <w:jc w:val="center"/>
        </w:trPr>
        <w:tc>
          <w:tcPr>
            <w:tcW w:w="3024" w:type="dxa"/>
            <w:tcBorders>
              <w:top w:val="single" w:sz="4" w:space="0" w:color="auto"/>
              <w:left w:val="single" w:sz="24" w:space="0" w:color="auto"/>
              <w:bottom w:val="single" w:sz="4" w:space="0" w:color="auto"/>
              <w:right w:val="single" w:sz="4" w:space="0" w:color="auto"/>
            </w:tcBorders>
            <w:shd w:val="pct12" w:color="auto" w:fill="FFFFFF"/>
            <w:vAlign w:val="center"/>
            <w:hideMark/>
          </w:tcPr>
          <w:p w14:paraId="39398526" w14:textId="77777777" w:rsidR="00CF4D6B" w:rsidRDefault="00CF4D6B" w:rsidP="00CF4D6B">
            <w:pPr>
              <w:tabs>
                <w:tab w:val="left" w:pos="3119"/>
              </w:tabs>
              <w:spacing w:after="0" w:line="254" w:lineRule="auto"/>
              <w:ind w:left="146"/>
              <w:rPr>
                <w:b/>
              </w:rPr>
            </w:pPr>
            <w:r>
              <w:rPr>
                <w:b/>
              </w:rPr>
              <w:t>Closing Time:</w:t>
            </w:r>
          </w:p>
        </w:tc>
        <w:sdt>
          <w:sdtPr>
            <w:rPr>
              <w:szCs w:val="24"/>
            </w:rPr>
            <w:id w:val="977648946"/>
            <w:placeholder>
              <w:docPart w:val="6182AD5D62B94EABB58D2A078D369BEB"/>
            </w:placeholder>
          </w:sdtPr>
          <w:sdtEndPr/>
          <w:sdtContent>
            <w:sdt>
              <w:sdtPr>
                <w:rPr>
                  <w:szCs w:val="24"/>
                </w:rPr>
                <w:id w:val="1796326954"/>
                <w:placeholder>
                  <w:docPart w:val="F65A349CAFAF4B15B8991DC14D120F39"/>
                </w:placeholder>
              </w:sdtPr>
              <w:sdtEndPr/>
              <w:sdtContent>
                <w:tc>
                  <w:tcPr>
                    <w:tcW w:w="5318" w:type="dxa"/>
                    <w:tcBorders>
                      <w:top w:val="single" w:sz="4" w:space="0" w:color="auto"/>
                      <w:left w:val="single" w:sz="4" w:space="0" w:color="auto"/>
                      <w:bottom w:val="single" w:sz="4" w:space="0" w:color="auto"/>
                      <w:right w:val="single" w:sz="24" w:space="0" w:color="auto"/>
                    </w:tcBorders>
                    <w:vAlign w:val="center"/>
                    <w:hideMark/>
                  </w:tcPr>
                  <w:p w14:paraId="6EB5C9D6" w14:textId="11344BFA" w:rsidR="00CF4D6B" w:rsidRPr="005C13B8" w:rsidRDefault="007A672B" w:rsidP="00CF4D6B">
                    <w:pPr>
                      <w:tabs>
                        <w:tab w:val="left" w:pos="3119"/>
                      </w:tabs>
                      <w:spacing w:after="0" w:line="254" w:lineRule="auto"/>
                    </w:pPr>
                    <w:r>
                      <w:rPr>
                        <w:szCs w:val="24"/>
                      </w:rPr>
                      <w:t>4:</w:t>
                    </w:r>
                    <w:r w:rsidRPr="00BA746F">
                      <w:rPr>
                        <w:szCs w:val="24"/>
                      </w:rPr>
                      <w:t>00</w:t>
                    </w:r>
                    <w:r w:rsidR="00E824A3">
                      <w:rPr>
                        <w:szCs w:val="24"/>
                      </w:rPr>
                      <w:t>PM</w:t>
                    </w:r>
                    <w:r>
                      <w:rPr>
                        <w:szCs w:val="24"/>
                      </w:rPr>
                      <w:t xml:space="preserve"> </w:t>
                    </w:r>
                    <w:r w:rsidR="009F203F">
                      <w:rPr>
                        <w:szCs w:val="24"/>
                      </w:rPr>
                      <w:t xml:space="preserve">on </w:t>
                    </w:r>
                    <w:r w:rsidR="00E824A3">
                      <w:rPr>
                        <w:szCs w:val="24"/>
                      </w:rPr>
                      <w:t>Wednesday</w:t>
                    </w:r>
                    <w:r w:rsidR="009F203F">
                      <w:rPr>
                        <w:szCs w:val="24"/>
                      </w:rPr>
                      <w:t xml:space="preserve">, </w:t>
                    </w:r>
                    <w:r w:rsidR="0034706B">
                      <w:rPr>
                        <w:szCs w:val="24"/>
                      </w:rPr>
                      <w:t>9</w:t>
                    </w:r>
                    <w:r w:rsidR="009F203F">
                      <w:rPr>
                        <w:szCs w:val="24"/>
                      </w:rPr>
                      <w:t xml:space="preserve"> Ju</w:t>
                    </w:r>
                    <w:r w:rsidR="004734DF">
                      <w:rPr>
                        <w:szCs w:val="24"/>
                      </w:rPr>
                      <w:t>ly</w:t>
                    </w:r>
                    <w:r w:rsidR="009F203F">
                      <w:rPr>
                        <w:szCs w:val="24"/>
                      </w:rPr>
                      <w:t xml:space="preserve"> 2025</w:t>
                    </w:r>
                  </w:p>
                </w:tc>
              </w:sdtContent>
            </w:sdt>
          </w:sdtContent>
        </w:sdt>
      </w:tr>
      <w:tr w:rsidR="00CF4D6B" w14:paraId="7C4714AD" w14:textId="77777777" w:rsidTr="00B00B9C">
        <w:trPr>
          <w:trHeight w:val="1037"/>
          <w:jc w:val="center"/>
        </w:trPr>
        <w:tc>
          <w:tcPr>
            <w:tcW w:w="3024" w:type="dxa"/>
            <w:tcBorders>
              <w:top w:val="single" w:sz="4" w:space="0" w:color="auto"/>
              <w:left w:val="single" w:sz="24" w:space="0" w:color="auto"/>
              <w:bottom w:val="single" w:sz="24" w:space="0" w:color="auto"/>
              <w:right w:val="single" w:sz="4" w:space="0" w:color="auto"/>
            </w:tcBorders>
            <w:shd w:val="pct12" w:color="auto" w:fill="FFFFFF"/>
            <w:vAlign w:val="center"/>
            <w:hideMark/>
          </w:tcPr>
          <w:p w14:paraId="3F95C8F2" w14:textId="77777777" w:rsidR="00CF4D6B" w:rsidRDefault="00CF4D6B" w:rsidP="00CF4D6B">
            <w:pPr>
              <w:tabs>
                <w:tab w:val="left" w:pos="3119"/>
              </w:tabs>
              <w:spacing w:after="0" w:line="254" w:lineRule="auto"/>
              <w:ind w:left="146"/>
              <w:rPr>
                <w:b/>
              </w:rPr>
            </w:pPr>
            <w:r>
              <w:rPr>
                <w:b/>
              </w:rPr>
              <w:t>RFT Number:</w:t>
            </w:r>
          </w:p>
        </w:tc>
        <w:tc>
          <w:tcPr>
            <w:tcW w:w="5318" w:type="dxa"/>
            <w:tcBorders>
              <w:top w:val="single" w:sz="4" w:space="0" w:color="auto"/>
              <w:left w:val="single" w:sz="4" w:space="0" w:color="auto"/>
              <w:bottom w:val="single" w:sz="24" w:space="0" w:color="auto"/>
              <w:right w:val="single" w:sz="24" w:space="0" w:color="auto"/>
            </w:tcBorders>
            <w:vAlign w:val="center"/>
            <w:hideMark/>
          </w:tcPr>
          <w:sdt>
            <w:sdtPr>
              <w:id w:val="1841198960"/>
              <w:placeholder>
                <w:docPart w:val="92C2ECC15A954943BF3175B3F8710B18"/>
              </w:placeholder>
            </w:sdtPr>
            <w:sdtEndPr/>
            <w:sdtContent>
              <w:sdt>
                <w:sdtPr>
                  <w:id w:val="1392616328"/>
                  <w:placeholder>
                    <w:docPart w:val="92C2ECC15A954943BF3175B3F8710B18"/>
                  </w:placeholder>
                </w:sdtPr>
                <w:sdtEndPr/>
                <w:sdtContent>
                  <w:sdt>
                    <w:sdtPr>
                      <w:rPr>
                        <w:szCs w:val="24"/>
                      </w:rPr>
                      <w:id w:val="1622572222"/>
                      <w:placeholder>
                        <w:docPart w:val="C704E8E9F0AF4291886859D18AB06FF2"/>
                      </w:placeholder>
                    </w:sdtPr>
                    <w:sdtEndPr/>
                    <w:sdtContent>
                      <w:p w14:paraId="704AAFCC" w14:textId="2CFBEC59" w:rsidR="00CF4D6B" w:rsidRPr="00CF4D6B" w:rsidRDefault="00CF4D6B" w:rsidP="00CF4D6B">
                        <w:pPr>
                          <w:spacing w:after="0" w:line="256" w:lineRule="auto"/>
                          <w:rPr>
                            <w:szCs w:val="24"/>
                          </w:rPr>
                        </w:pPr>
                        <w:r>
                          <w:rPr>
                            <w:szCs w:val="24"/>
                          </w:rPr>
                          <w:t>T202</w:t>
                        </w:r>
                        <w:r w:rsidR="004734DF">
                          <w:rPr>
                            <w:szCs w:val="24"/>
                          </w:rPr>
                          <w:t>5</w:t>
                        </w:r>
                        <w:r w:rsidR="009F203F">
                          <w:rPr>
                            <w:szCs w:val="24"/>
                          </w:rPr>
                          <w:t>-202</w:t>
                        </w:r>
                        <w:r w:rsidR="004734DF">
                          <w:rPr>
                            <w:szCs w:val="24"/>
                          </w:rPr>
                          <w:t>6</w:t>
                        </w:r>
                        <w:r w:rsidR="009F203F">
                          <w:rPr>
                            <w:szCs w:val="24"/>
                          </w:rPr>
                          <w:t>-1</w:t>
                        </w:r>
                        <w:r w:rsidR="004734DF">
                          <w:rPr>
                            <w:szCs w:val="24"/>
                          </w:rPr>
                          <w:t>01</w:t>
                        </w:r>
                      </w:p>
                    </w:sdtContent>
                  </w:sdt>
                </w:sdtContent>
              </w:sdt>
            </w:sdtContent>
          </w:sdt>
        </w:tc>
      </w:tr>
    </w:tbl>
    <w:p w14:paraId="45048B46" w14:textId="77777777" w:rsidR="00E8600A" w:rsidRPr="00A6237A" w:rsidRDefault="00E8600A" w:rsidP="007427B1">
      <w:pPr>
        <w:pStyle w:val="1heading"/>
        <w:sectPr w:rsidR="00E8600A" w:rsidRPr="00A6237A" w:rsidSect="001902F9">
          <w:headerReference w:type="default" r:id="rId9"/>
          <w:footerReference w:type="default" r:id="rId10"/>
          <w:pgSz w:w="11906" w:h="16838"/>
          <w:pgMar w:top="851" w:right="1133" w:bottom="851" w:left="1134" w:header="720" w:footer="310" w:gutter="0"/>
          <w:pgNumType w:start="1"/>
          <w:cols w:space="720"/>
        </w:sectPr>
      </w:pPr>
    </w:p>
    <w:p w14:paraId="45048B47" w14:textId="77777777" w:rsidR="00A6237A" w:rsidRPr="00EE15C5" w:rsidRDefault="00EE15C5" w:rsidP="001902F9">
      <w:pPr>
        <w:spacing w:before="360" w:after="360"/>
        <w:ind w:left="142"/>
        <w:jc w:val="center"/>
        <w:rPr>
          <w:rFonts w:cs="Arial"/>
          <w:b/>
          <w:sz w:val="32"/>
          <w:szCs w:val="24"/>
        </w:rPr>
      </w:pPr>
      <w:r w:rsidRPr="00EE15C5">
        <w:rPr>
          <w:rFonts w:cs="Arial"/>
          <w:b/>
          <w:sz w:val="28"/>
          <w:szCs w:val="24"/>
        </w:rPr>
        <w:lastRenderedPageBreak/>
        <w:t>TABLE OF CONTENTS</w:t>
      </w:r>
    </w:p>
    <w:p w14:paraId="06760905" w14:textId="02CD996B" w:rsidR="00E824A3" w:rsidRDefault="00EE15C5">
      <w:pPr>
        <w:pStyle w:val="TOC1"/>
        <w:rPr>
          <w:rFonts w:eastAsiaTheme="minorEastAsia" w:cstheme="minorBidi"/>
          <w:b w:val="0"/>
          <w:smallCaps w:val="0"/>
          <w:sz w:val="22"/>
          <w:lang w:eastAsia="en-AU"/>
        </w:rPr>
      </w:pPr>
      <w:r>
        <w:rPr>
          <w:b w:val="0"/>
          <w:bCs/>
        </w:rPr>
        <w:fldChar w:fldCharType="begin"/>
      </w:r>
      <w:r>
        <w:rPr>
          <w:b w:val="0"/>
          <w:bCs/>
        </w:rPr>
        <w:instrText xml:space="preserve"> TOC \o "1-3" \h \z \u </w:instrText>
      </w:r>
      <w:r>
        <w:rPr>
          <w:b w:val="0"/>
          <w:bCs/>
        </w:rPr>
        <w:fldChar w:fldCharType="separate"/>
      </w:r>
      <w:hyperlink w:anchor="_Toc201070013" w:history="1">
        <w:r w:rsidR="00E824A3" w:rsidRPr="005D44C9">
          <w:rPr>
            <w:rStyle w:val="Hyperlink"/>
          </w:rPr>
          <w:t>1.</w:t>
        </w:r>
        <w:r w:rsidR="00E824A3">
          <w:rPr>
            <w:rFonts w:eastAsiaTheme="minorEastAsia" w:cstheme="minorBidi"/>
            <w:b w:val="0"/>
            <w:smallCaps w:val="0"/>
            <w:sz w:val="22"/>
            <w:lang w:eastAsia="en-AU"/>
          </w:rPr>
          <w:tab/>
        </w:r>
        <w:r w:rsidR="00E824A3" w:rsidRPr="005D44C9">
          <w:rPr>
            <w:rStyle w:val="Hyperlink"/>
          </w:rPr>
          <w:t>Construction of Contract</w:t>
        </w:r>
        <w:r w:rsidR="00E824A3">
          <w:rPr>
            <w:webHidden/>
          </w:rPr>
          <w:tab/>
        </w:r>
        <w:r w:rsidR="00E824A3">
          <w:rPr>
            <w:webHidden/>
          </w:rPr>
          <w:fldChar w:fldCharType="begin"/>
        </w:r>
        <w:r w:rsidR="00E824A3">
          <w:rPr>
            <w:webHidden/>
          </w:rPr>
          <w:instrText xml:space="preserve"> PAGEREF _Toc201070013 \h </w:instrText>
        </w:r>
        <w:r w:rsidR="00E824A3">
          <w:rPr>
            <w:webHidden/>
          </w:rPr>
        </w:r>
        <w:r w:rsidR="00E824A3">
          <w:rPr>
            <w:webHidden/>
          </w:rPr>
          <w:fldChar w:fldCharType="separate"/>
        </w:r>
        <w:r w:rsidR="00E824A3">
          <w:rPr>
            <w:webHidden/>
          </w:rPr>
          <w:t>2</w:t>
        </w:r>
        <w:r w:rsidR="00E824A3">
          <w:rPr>
            <w:webHidden/>
          </w:rPr>
          <w:fldChar w:fldCharType="end"/>
        </w:r>
      </w:hyperlink>
    </w:p>
    <w:p w14:paraId="7944BC56" w14:textId="0C0142FC" w:rsidR="00E824A3" w:rsidRDefault="009918DF">
      <w:pPr>
        <w:pStyle w:val="TOC1"/>
        <w:rPr>
          <w:rFonts w:eastAsiaTheme="minorEastAsia" w:cstheme="minorBidi"/>
          <w:b w:val="0"/>
          <w:smallCaps w:val="0"/>
          <w:sz w:val="22"/>
          <w:lang w:eastAsia="en-AU"/>
        </w:rPr>
      </w:pPr>
      <w:hyperlink w:anchor="_Toc201070014" w:history="1">
        <w:r w:rsidR="00E824A3" w:rsidRPr="005D44C9">
          <w:rPr>
            <w:rStyle w:val="Hyperlink"/>
          </w:rPr>
          <w:t>2.</w:t>
        </w:r>
        <w:r w:rsidR="00E824A3">
          <w:rPr>
            <w:rFonts w:eastAsiaTheme="minorEastAsia" w:cstheme="minorBidi"/>
            <w:b w:val="0"/>
            <w:smallCaps w:val="0"/>
            <w:sz w:val="22"/>
            <w:lang w:eastAsia="en-AU"/>
          </w:rPr>
          <w:tab/>
        </w:r>
        <w:r w:rsidR="00E824A3" w:rsidRPr="005D44C9">
          <w:rPr>
            <w:rStyle w:val="Hyperlink"/>
          </w:rPr>
          <w:t>Definitions</w:t>
        </w:r>
        <w:r w:rsidR="00E824A3">
          <w:rPr>
            <w:webHidden/>
          </w:rPr>
          <w:tab/>
        </w:r>
        <w:r w:rsidR="00E824A3">
          <w:rPr>
            <w:webHidden/>
          </w:rPr>
          <w:fldChar w:fldCharType="begin"/>
        </w:r>
        <w:r w:rsidR="00E824A3">
          <w:rPr>
            <w:webHidden/>
          </w:rPr>
          <w:instrText xml:space="preserve"> PAGEREF _Toc201070014 \h </w:instrText>
        </w:r>
        <w:r w:rsidR="00E824A3">
          <w:rPr>
            <w:webHidden/>
          </w:rPr>
        </w:r>
        <w:r w:rsidR="00E824A3">
          <w:rPr>
            <w:webHidden/>
          </w:rPr>
          <w:fldChar w:fldCharType="separate"/>
        </w:r>
        <w:r w:rsidR="00E824A3">
          <w:rPr>
            <w:webHidden/>
          </w:rPr>
          <w:t>2</w:t>
        </w:r>
        <w:r w:rsidR="00E824A3">
          <w:rPr>
            <w:webHidden/>
          </w:rPr>
          <w:fldChar w:fldCharType="end"/>
        </w:r>
      </w:hyperlink>
    </w:p>
    <w:p w14:paraId="5CFA1FEF" w14:textId="198ECD40" w:rsidR="00E824A3" w:rsidRDefault="009918DF">
      <w:pPr>
        <w:pStyle w:val="TOC1"/>
        <w:rPr>
          <w:rFonts w:eastAsiaTheme="minorEastAsia" w:cstheme="minorBidi"/>
          <w:b w:val="0"/>
          <w:smallCaps w:val="0"/>
          <w:sz w:val="22"/>
          <w:lang w:eastAsia="en-AU"/>
        </w:rPr>
      </w:pPr>
      <w:hyperlink w:anchor="_Toc201070015" w:history="1">
        <w:r w:rsidR="00E824A3" w:rsidRPr="005D44C9">
          <w:rPr>
            <w:rStyle w:val="Hyperlink"/>
          </w:rPr>
          <w:t>3.</w:t>
        </w:r>
        <w:r w:rsidR="00E824A3">
          <w:rPr>
            <w:rFonts w:eastAsiaTheme="minorEastAsia" w:cstheme="minorBidi"/>
            <w:b w:val="0"/>
            <w:smallCaps w:val="0"/>
            <w:sz w:val="22"/>
            <w:lang w:eastAsia="en-AU"/>
          </w:rPr>
          <w:tab/>
        </w:r>
        <w:r w:rsidR="00E824A3" w:rsidRPr="005D44C9">
          <w:rPr>
            <w:rStyle w:val="Hyperlink"/>
          </w:rPr>
          <w:t>Joint and Several Obligations</w:t>
        </w:r>
        <w:r w:rsidR="00E824A3">
          <w:rPr>
            <w:webHidden/>
          </w:rPr>
          <w:tab/>
        </w:r>
        <w:r w:rsidR="00E824A3">
          <w:rPr>
            <w:webHidden/>
          </w:rPr>
          <w:fldChar w:fldCharType="begin"/>
        </w:r>
        <w:r w:rsidR="00E824A3">
          <w:rPr>
            <w:webHidden/>
          </w:rPr>
          <w:instrText xml:space="preserve"> PAGEREF _Toc201070015 \h </w:instrText>
        </w:r>
        <w:r w:rsidR="00E824A3">
          <w:rPr>
            <w:webHidden/>
          </w:rPr>
        </w:r>
        <w:r w:rsidR="00E824A3">
          <w:rPr>
            <w:webHidden/>
          </w:rPr>
          <w:fldChar w:fldCharType="separate"/>
        </w:r>
        <w:r w:rsidR="00E824A3">
          <w:rPr>
            <w:webHidden/>
          </w:rPr>
          <w:t>4</w:t>
        </w:r>
        <w:r w:rsidR="00E824A3">
          <w:rPr>
            <w:webHidden/>
          </w:rPr>
          <w:fldChar w:fldCharType="end"/>
        </w:r>
      </w:hyperlink>
    </w:p>
    <w:p w14:paraId="02A7F4DC" w14:textId="6F90454B" w:rsidR="00E824A3" w:rsidRDefault="009918DF">
      <w:pPr>
        <w:pStyle w:val="TOC1"/>
        <w:rPr>
          <w:rFonts w:eastAsiaTheme="minorEastAsia" w:cstheme="minorBidi"/>
          <w:b w:val="0"/>
          <w:smallCaps w:val="0"/>
          <w:sz w:val="22"/>
          <w:lang w:eastAsia="en-AU"/>
        </w:rPr>
      </w:pPr>
      <w:hyperlink w:anchor="_Toc201070016" w:history="1">
        <w:r w:rsidR="00E824A3" w:rsidRPr="005D44C9">
          <w:rPr>
            <w:rStyle w:val="Hyperlink"/>
          </w:rPr>
          <w:t>4.</w:t>
        </w:r>
        <w:r w:rsidR="00E824A3">
          <w:rPr>
            <w:rFonts w:eastAsiaTheme="minorEastAsia" w:cstheme="minorBidi"/>
            <w:b w:val="0"/>
            <w:smallCaps w:val="0"/>
            <w:sz w:val="22"/>
            <w:lang w:eastAsia="en-AU"/>
          </w:rPr>
          <w:tab/>
        </w:r>
        <w:r w:rsidR="00E824A3" w:rsidRPr="005D44C9">
          <w:rPr>
            <w:rStyle w:val="Hyperlink"/>
          </w:rPr>
          <w:t>Term</w:t>
        </w:r>
        <w:r w:rsidR="00E824A3">
          <w:rPr>
            <w:webHidden/>
          </w:rPr>
          <w:tab/>
        </w:r>
        <w:r w:rsidR="00E824A3">
          <w:rPr>
            <w:webHidden/>
          </w:rPr>
          <w:fldChar w:fldCharType="begin"/>
        </w:r>
        <w:r w:rsidR="00E824A3">
          <w:rPr>
            <w:webHidden/>
          </w:rPr>
          <w:instrText xml:space="preserve"> PAGEREF _Toc201070016 \h </w:instrText>
        </w:r>
        <w:r w:rsidR="00E824A3">
          <w:rPr>
            <w:webHidden/>
          </w:rPr>
        </w:r>
        <w:r w:rsidR="00E824A3">
          <w:rPr>
            <w:webHidden/>
          </w:rPr>
          <w:fldChar w:fldCharType="separate"/>
        </w:r>
        <w:r w:rsidR="00E824A3">
          <w:rPr>
            <w:webHidden/>
          </w:rPr>
          <w:t>4</w:t>
        </w:r>
        <w:r w:rsidR="00E824A3">
          <w:rPr>
            <w:webHidden/>
          </w:rPr>
          <w:fldChar w:fldCharType="end"/>
        </w:r>
      </w:hyperlink>
    </w:p>
    <w:p w14:paraId="00695805" w14:textId="4879849E" w:rsidR="00E824A3" w:rsidRDefault="009918DF">
      <w:pPr>
        <w:pStyle w:val="TOC1"/>
        <w:rPr>
          <w:rFonts w:eastAsiaTheme="minorEastAsia" w:cstheme="minorBidi"/>
          <w:b w:val="0"/>
          <w:smallCaps w:val="0"/>
          <w:sz w:val="22"/>
          <w:lang w:eastAsia="en-AU"/>
        </w:rPr>
      </w:pPr>
      <w:hyperlink w:anchor="_Toc201070017" w:history="1">
        <w:r w:rsidR="00E824A3" w:rsidRPr="005D44C9">
          <w:rPr>
            <w:rStyle w:val="Hyperlink"/>
          </w:rPr>
          <w:t>5.</w:t>
        </w:r>
        <w:r w:rsidR="00E824A3">
          <w:rPr>
            <w:rFonts w:eastAsiaTheme="minorEastAsia" w:cstheme="minorBidi"/>
            <w:b w:val="0"/>
            <w:smallCaps w:val="0"/>
            <w:sz w:val="22"/>
            <w:lang w:eastAsia="en-AU"/>
          </w:rPr>
          <w:tab/>
        </w:r>
        <w:r w:rsidR="00E824A3" w:rsidRPr="005D44C9">
          <w:rPr>
            <w:rStyle w:val="Hyperlink"/>
          </w:rPr>
          <w:t>Evidence of Contract</w:t>
        </w:r>
        <w:r w:rsidR="00E824A3">
          <w:rPr>
            <w:webHidden/>
          </w:rPr>
          <w:tab/>
        </w:r>
        <w:r w:rsidR="00E824A3">
          <w:rPr>
            <w:webHidden/>
          </w:rPr>
          <w:fldChar w:fldCharType="begin"/>
        </w:r>
        <w:r w:rsidR="00E824A3">
          <w:rPr>
            <w:webHidden/>
          </w:rPr>
          <w:instrText xml:space="preserve"> PAGEREF _Toc201070017 \h </w:instrText>
        </w:r>
        <w:r w:rsidR="00E824A3">
          <w:rPr>
            <w:webHidden/>
          </w:rPr>
        </w:r>
        <w:r w:rsidR="00E824A3">
          <w:rPr>
            <w:webHidden/>
          </w:rPr>
          <w:fldChar w:fldCharType="separate"/>
        </w:r>
        <w:r w:rsidR="00E824A3">
          <w:rPr>
            <w:webHidden/>
          </w:rPr>
          <w:t>5</w:t>
        </w:r>
        <w:r w:rsidR="00E824A3">
          <w:rPr>
            <w:webHidden/>
          </w:rPr>
          <w:fldChar w:fldCharType="end"/>
        </w:r>
      </w:hyperlink>
    </w:p>
    <w:p w14:paraId="64625EDB" w14:textId="6A179BD1" w:rsidR="00E824A3" w:rsidRDefault="009918DF">
      <w:pPr>
        <w:pStyle w:val="TOC1"/>
        <w:rPr>
          <w:rFonts w:eastAsiaTheme="minorEastAsia" w:cstheme="minorBidi"/>
          <w:b w:val="0"/>
          <w:smallCaps w:val="0"/>
          <w:sz w:val="22"/>
          <w:lang w:eastAsia="en-AU"/>
        </w:rPr>
      </w:pPr>
      <w:hyperlink w:anchor="_Toc201070018" w:history="1">
        <w:r w:rsidR="00E824A3" w:rsidRPr="005D44C9">
          <w:rPr>
            <w:rStyle w:val="Hyperlink"/>
          </w:rPr>
          <w:t>6.</w:t>
        </w:r>
        <w:r w:rsidR="00E824A3">
          <w:rPr>
            <w:rFonts w:eastAsiaTheme="minorEastAsia" w:cstheme="minorBidi"/>
            <w:b w:val="0"/>
            <w:smallCaps w:val="0"/>
            <w:sz w:val="22"/>
            <w:lang w:eastAsia="en-AU"/>
          </w:rPr>
          <w:tab/>
        </w:r>
        <w:r w:rsidR="00E824A3" w:rsidRPr="005D44C9">
          <w:rPr>
            <w:rStyle w:val="Hyperlink"/>
          </w:rPr>
          <w:t>Supply of Goods and/or Services by Purchase Order</w:t>
        </w:r>
        <w:r w:rsidR="00E824A3">
          <w:rPr>
            <w:webHidden/>
          </w:rPr>
          <w:tab/>
        </w:r>
        <w:r w:rsidR="00E824A3">
          <w:rPr>
            <w:webHidden/>
          </w:rPr>
          <w:fldChar w:fldCharType="begin"/>
        </w:r>
        <w:r w:rsidR="00E824A3">
          <w:rPr>
            <w:webHidden/>
          </w:rPr>
          <w:instrText xml:space="preserve"> PAGEREF _Toc201070018 \h </w:instrText>
        </w:r>
        <w:r w:rsidR="00E824A3">
          <w:rPr>
            <w:webHidden/>
          </w:rPr>
        </w:r>
        <w:r w:rsidR="00E824A3">
          <w:rPr>
            <w:webHidden/>
          </w:rPr>
          <w:fldChar w:fldCharType="separate"/>
        </w:r>
        <w:r w:rsidR="00E824A3">
          <w:rPr>
            <w:webHidden/>
          </w:rPr>
          <w:t>5</w:t>
        </w:r>
        <w:r w:rsidR="00E824A3">
          <w:rPr>
            <w:webHidden/>
          </w:rPr>
          <w:fldChar w:fldCharType="end"/>
        </w:r>
      </w:hyperlink>
    </w:p>
    <w:p w14:paraId="2CDDDA63" w14:textId="163104D6" w:rsidR="00E824A3" w:rsidRDefault="009918DF">
      <w:pPr>
        <w:pStyle w:val="TOC1"/>
        <w:rPr>
          <w:rFonts w:eastAsiaTheme="minorEastAsia" w:cstheme="minorBidi"/>
          <w:b w:val="0"/>
          <w:smallCaps w:val="0"/>
          <w:sz w:val="22"/>
          <w:lang w:eastAsia="en-AU"/>
        </w:rPr>
      </w:pPr>
      <w:hyperlink w:anchor="_Toc201070019" w:history="1">
        <w:r w:rsidR="00E824A3" w:rsidRPr="005D44C9">
          <w:rPr>
            <w:rStyle w:val="Hyperlink"/>
          </w:rPr>
          <w:t>7.</w:t>
        </w:r>
        <w:r w:rsidR="00E824A3">
          <w:rPr>
            <w:rFonts w:eastAsiaTheme="minorEastAsia" w:cstheme="minorBidi"/>
            <w:b w:val="0"/>
            <w:smallCaps w:val="0"/>
            <w:sz w:val="22"/>
            <w:lang w:eastAsia="en-AU"/>
          </w:rPr>
          <w:tab/>
        </w:r>
        <w:r w:rsidR="00E824A3" w:rsidRPr="005D44C9">
          <w:rPr>
            <w:rStyle w:val="Hyperlink"/>
          </w:rPr>
          <w:t>Quality of Goods and/or Services</w:t>
        </w:r>
        <w:r w:rsidR="00E824A3">
          <w:rPr>
            <w:webHidden/>
          </w:rPr>
          <w:tab/>
        </w:r>
        <w:r w:rsidR="00E824A3">
          <w:rPr>
            <w:webHidden/>
          </w:rPr>
          <w:fldChar w:fldCharType="begin"/>
        </w:r>
        <w:r w:rsidR="00E824A3">
          <w:rPr>
            <w:webHidden/>
          </w:rPr>
          <w:instrText xml:space="preserve"> PAGEREF _Toc201070019 \h </w:instrText>
        </w:r>
        <w:r w:rsidR="00E824A3">
          <w:rPr>
            <w:webHidden/>
          </w:rPr>
        </w:r>
        <w:r w:rsidR="00E824A3">
          <w:rPr>
            <w:webHidden/>
          </w:rPr>
          <w:fldChar w:fldCharType="separate"/>
        </w:r>
        <w:r w:rsidR="00E824A3">
          <w:rPr>
            <w:webHidden/>
          </w:rPr>
          <w:t>5</w:t>
        </w:r>
        <w:r w:rsidR="00E824A3">
          <w:rPr>
            <w:webHidden/>
          </w:rPr>
          <w:fldChar w:fldCharType="end"/>
        </w:r>
      </w:hyperlink>
    </w:p>
    <w:p w14:paraId="560FC195" w14:textId="3FABE3DB" w:rsidR="00E824A3" w:rsidRDefault="009918DF">
      <w:pPr>
        <w:pStyle w:val="TOC1"/>
        <w:rPr>
          <w:rFonts w:eastAsiaTheme="minorEastAsia" w:cstheme="minorBidi"/>
          <w:b w:val="0"/>
          <w:smallCaps w:val="0"/>
          <w:sz w:val="22"/>
          <w:lang w:eastAsia="en-AU"/>
        </w:rPr>
      </w:pPr>
      <w:hyperlink w:anchor="_Toc201070020" w:history="1">
        <w:r w:rsidR="00E824A3" w:rsidRPr="005D44C9">
          <w:rPr>
            <w:rStyle w:val="Hyperlink"/>
          </w:rPr>
          <w:t>8.</w:t>
        </w:r>
        <w:r w:rsidR="00E824A3">
          <w:rPr>
            <w:rFonts w:eastAsiaTheme="minorEastAsia" w:cstheme="minorBidi"/>
            <w:b w:val="0"/>
            <w:smallCaps w:val="0"/>
            <w:sz w:val="22"/>
            <w:lang w:eastAsia="en-AU"/>
          </w:rPr>
          <w:tab/>
        </w:r>
        <w:r w:rsidR="00E824A3" w:rsidRPr="005D44C9">
          <w:rPr>
            <w:rStyle w:val="Hyperlink"/>
          </w:rPr>
          <w:t>Supply of Goods and/or Services</w:t>
        </w:r>
        <w:r w:rsidR="00E824A3">
          <w:rPr>
            <w:webHidden/>
          </w:rPr>
          <w:tab/>
        </w:r>
        <w:r w:rsidR="00E824A3">
          <w:rPr>
            <w:webHidden/>
          </w:rPr>
          <w:fldChar w:fldCharType="begin"/>
        </w:r>
        <w:r w:rsidR="00E824A3">
          <w:rPr>
            <w:webHidden/>
          </w:rPr>
          <w:instrText xml:space="preserve"> PAGEREF _Toc201070020 \h </w:instrText>
        </w:r>
        <w:r w:rsidR="00E824A3">
          <w:rPr>
            <w:webHidden/>
          </w:rPr>
        </w:r>
        <w:r w:rsidR="00E824A3">
          <w:rPr>
            <w:webHidden/>
          </w:rPr>
          <w:fldChar w:fldCharType="separate"/>
        </w:r>
        <w:r w:rsidR="00E824A3">
          <w:rPr>
            <w:webHidden/>
          </w:rPr>
          <w:t>5</w:t>
        </w:r>
        <w:r w:rsidR="00E824A3">
          <w:rPr>
            <w:webHidden/>
          </w:rPr>
          <w:fldChar w:fldCharType="end"/>
        </w:r>
      </w:hyperlink>
    </w:p>
    <w:p w14:paraId="3582651E" w14:textId="2431CE03" w:rsidR="00E824A3" w:rsidRDefault="009918DF">
      <w:pPr>
        <w:pStyle w:val="TOC1"/>
        <w:rPr>
          <w:rFonts w:eastAsiaTheme="minorEastAsia" w:cstheme="minorBidi"/>
          <w:b w:val="0"/>
          <w:smallCaps w:val="0"/>
          <w:sz w:val="22"/>
          <w:lang w:eastAsia="en-AU"/>
        </w:rPr>
      </w:pPr>
      <w:hyperlink w:anchor="_Toc201070021" w:history="1">
        <w:r w:rsidR="00E824A3" w:rsidRPr="005D44C9">
          <w:rPr>
            <w:rStyle w:val="Hyperlink"/>
          </w:rPr>
          <w:t>9.</w:t>
        </w:r>
        <w:r w:rsidR="00E824A3">
          <w:rPr>
            <w:rFonts w:eastAsiaTheme="minorEastAsia" w:cstheme="minorBidi"/>
            <w:b w:val="0"/>
            <w:smallCaps w:val="0"/>
            <w:sz w:val="22"/>
            <w:lang w:eastAsia="en-AU"/>
          </w:rPr>
          <w:tab/>
        </w:r>
        <w:r w:rsidR="00E824A3" w:rsidRPr="005D44C9">
          <w:rPr>
            <w:rStyle w:val="Hyperlink"/>
          </w:rPr>
          <w:t>Insurance</w:t>
        </w:r>
        <w:r w:rsidR="00E824A3">
          <w:rPr>
            <w:webHidden/>
          </w:rPr>
          <w:tab/>
        </w:r>
        <w:r w:rsidR="00E824A3">
          <w:rPr>
            <w:webHidden/>
          </w:rPr>
          <w:fldChar w:fldCharType="begin"/>
        </w:r>
        <w:r w:rsidR="00E824A3">
          <w:rPr>
            <w:webHidden/>
          </w:rPr>
          <w:instrText xml:space="preserve"> PAGEREF _Toc201070021 \h </w:instrText>
        </w:r>
        <w:r w:rsidR="00E824A3">
          <w:rPr>
            <w:webHidden/>
          </w:rPr>
        </w:r>
        <w:r w:rsidR="00E824A3">
          <w:rPr>
            <w:webHidden/>
          </w:rPr>
          <w:fldChar w:fldCharType="separate"/>
        </w:r>
        <w:r w:rsidR="00E824A3">
          <w:rPr>
            <w:webHidden/>
          </w:rPr>
          <w:t>6</w:t>
        </w:r>
        <w:r w:rsidR="00E824A3">
          <w:rPr>
            <w:webHidden/>
          </w:rPr>
          <w:fldChar w:fldCharType="end"/>
        </w:r>
      </w:hyperlink>
    </w:p>
    <w:p w14:paraId="666E10A1" w14:textId="497E5BEC" w:rsidR="00E824A3" w:rsidRDefault="009918DF">
      <w:pPr>
        <w:pStyle w:val="TOC1"/>
        <w:rPr>
          <w:rFonts w:eastAsiaTheme="minorEastAsia" w:cstheme="minorBidi"/>
          <w:b w:val="0"/>
          <w:smallCaps w:val="0"/>
          <w:sz w:val="22"/>
          <w:lang w:eastAsia="en-AU"/>
        </w:rPr>
      </w:pPr>
      <w:hyperlink w:anchor="_Toc201070022" w:history="1">
        <w:r w:rsidR="00E824A3" w:rsidRPr="005D44C9">
          <w:rPr>
            <w:rStyle w:val="Hyperlink"/>
          </w:rPr>
          <w:t>10.</w:t>
        </w:r>
        <w:r w:rsidR="00E824A3">
          <w:rPr>
            <w:rFonts w:eastAsiaTheme="minorEastAsia" w:cstheme="minorBidi"/>
            <w:b w:val="0"/>
            <w:smallCaps w:val="0"/>
            <w:sz w:val="22"/>
            <w:lang w:eastAsia="en-AU"/>
          </w:rPr>
          <w:tab/>
        </w:r>
        <w:r w:rsidR="00E824A3" w:rsidRPr="005D44C9">
          <w:rPr>
            <w:rStyle w:val="Hyperlink"/>
          </w:rPr>
          <w:t>Defective Goods and/or Services</w:t>
        </w:r>
        <w:r w:rsidR="00E824A3">
          <w:rPr>
            <w:webHidden/>
          </w:rPr>
          <w:tab/>
        </w:r>
        <w:r w:rsidR="00E824A3">
          <w:rPr>
            <w:webHidden/>
          </w:rPr>
          <w:fldChar w:fldCharType="begin"/>
        </w:r>
        <w:r w:rsidR="00E824A3">
          <w:rPr>
            <w:webHidden/>
          </w:rPr>
          <w:instrText xml:space="preserve"> PAGEREF _Toc201070022 \h </w:instrText>
        </w:r>
        <w:r w:rsidR="00E824A3">
          <w:rPr>
            <w:webHidden/>
          </w:rPr>
        </w:r>
        <w:r w:rsidR="00E824A3">
          <w:rPr>
            <w:webHidden/>
          </w:rPr>
          <w:fldChar w:fldCharType="separate"/>
        </w:r>
        <w:r w:rsidR="00E824A3">
          <w:rPr>
            <w:webHidden/>
          </w:rPr>
          <w:t>8</w:t>
        </w:r>
        <w:r w:rsidR="00E824A3">
          <w:rPr>
            <w:webHidden/>
          </w:rPr>
          <w:fldChar w:fldCharType="end"/>
        </w:r>
      </w:hyperlink>
    </w:p>
    <w:p w14:paraId="2780DD70" w14:textId="59E98F97" w:rsidR="00E824A3" w:rsidRDefault="009918DF">
      <w:pPr>
        <w:pStyle w:val="TOC1"/>
        <w:rPr>
          <w:rFonts w:eastAsiaTheme="minorEastAsia" w:cstheme="minorBidi"/>
          <w:b w:val="0"/>
          <w:smallCaps w:val="0"/>
          <w:sz w:val="22"/>
          <w:lang w:eastAsia="en-AU"/>
        </w:rPr>
      </w:pPr>
      <w:hyperlink w:anchor="_Toc201070023" w:history="1">
        <w:r w:rsidR="00E824A3" w:rsidRPr="005D44C9">
          <w:rPr>
            <w:rStyle w:val="Hyperlink"/>
          </w:rPr>
          <w:t>11.</w:t>
        </w:r>
        <w:r w:rsidR="00E824A3">
          <w:rPr>
            <w:rFonts w:eastAsiaTheme="minorEastAsia" w:cstheme="minorBidi"/>
            <w:b w:val="0"/>
            <w:smallCaps w:val="0"/>
            <w:sz w:val="22"/>
            <w:lang w:eastAsia="en-AU"/>
          </w:rPr>
          <w:tab/>
        </w:r>
        <w:r w:rsidR="00E824A3" w:rsidRPr="005D44C9">
          <w:rPr>
            <w:rStyle w:val="Hyperlink"/>
          </w:rPr>
          <w:t>Obligations of Contractor</w:t>
        </w:r>
        <w:r w:rsidR="00E824A3">
          <w:rPr>
            <w:webHidden/>
          </w:rPr>
          <w:tab/>
        </w:r>
        <w:r w:rsidR="00E824A3">
          <w:rPr>
            <w:webHidden/>
          </w:rPr>
          <w:fldChar w:fldCharType="begin"/>
        </w:r>
        <w:r w:rsidR="00E824A3">
          <w:rPr>
            <w:webHidden/>
          </w:rPr>
          <w:instrText xml:space="preserve"> PAGEREF _Toc201070023 \h </w:instrText>
        </w:r>
        <w:r w:rsidR="00E824A3">
          <w:rPr>
            <w:webHidden/>
          </w:rPr>
        </w:r>
        <w:r w:rsidR="00E824A3">
          <w:rPr>
            <w:webHidden/>
          </w:rPr>
          <w:fldChar w:fldCharType="separate"/>
        </w:r>
        <w:r w:rsidR="00E824A3">
          <w:rPr>
            <w:webHidden/>
          </w:rPr>
          <w:t>8</w:t>
        </w:r>
        <w:r w:rsidR="00E824A3">
          <w:rPr>
            <w:webHidden/>
          </w:rPr>
          <w:fldChar w:fldCharType="end"/>
        </w:r>
      </w:hyperlink>
    </w:p>
    <w:p w14:paraId="15BBC936" w14:textId="58D3C9C1" w:rsidR="00E824A3" w:rsidRDefault="009918DF">
      <w:pPr>
        <w:pStyle w:val="TOC1"/>
        <w:rPr>
          <w:rFonts w:eastAsiaTheme="minorEastAsia" w:cstheme="minorBidi"/>
          <w:b w:val="0"/>
          <w:smallCaps w:val="0"/>
          <w:sz w:val="22"/>
          <w:lang w:eastAsia="en-AU"/>
        </w:rPr>
      </w:pPr>
      <w:hyperlink w:anchor="_Toc201070024" w:history="1">
        <w:r w:rsidR="00E824A3" w:rsidRPr="005D44C9">
          <w:rPr>
            <w:rStyle w:val="Hyperlink"/>
          </w:rPr>
          <w:t>12.</w:t>
        </w:r>
        <w:r w:rsidR="00E824A3">
          <w:rPr>
            <w:rFonts w:eastAsiaTheme="minorEastAsia" w:cstheme="minorBidi"/>
            <w:b w:val="0"/>
            <w:smallCaps w:val="0"/>
            <w:sz w:val="22"/>
            <w:lang w:eastAsia="en-AU"/>
          </w:rPr>
          <w:tab/>
        </w:r>
        <w:r w:rsidR="00E824A3" w:rsidRPr="005D44C9">
          <w:rPr>
            <w:rStyle w:val="Hyperlink"/>
          </w:rPr>
          <w:t>Variations of Goods and/or Services</w:t>
        </w:r>
        <w:r w:rsidR="00E824A3">
          <w:rPr>
            <w:webHidden/>
          </w:rPr>
          <w:tab/>
        </w:r>
        <w:r w:rsidR="00E824A3">
          <w:rPr>
            <w:webHidden/>
          </w:rPr>
          <w:fldChar w:fldCharType="begin"/>
        </w:r>
        <w:r w:rsidR="00E824A3">
          <w:rPr>
            <w:webHidden/>
          </w:rPr>
          <w:instrText xml:space="preserve"> PAGEREF _Toc201070024 \h </w:instrText>
        </w:r>
        <w:r w:rsidR="00E824A3">
          <w:rPr>
            <w:webHidden/>
          </w:rPr>
        </w:r>
        <w:r w:rsidR="00E824A3">
          <w:rPr>
            <w:webHidden/>
          </w:rPr>
          <w:fldChar w:fldCharType="separate"/>
        </w:r>
        <w:r w:rsidR="00E824A3">
          <w:rPr>
            <w:webHidden/>
          </w:rPr>
          <w:t>8</w:t>
        </w:r>
        <w:r w:rsidR="00E824A3">
          <w:rPr>
            <w:webHidden/>
          </w:rPr>
          <w:fldChar w:fldCharType="end"/>
        </w:r>
      </w:hyperlink>
    </w:p>
    <w:p w14:paraId="6022E6F2" w14:textId="512B1C70" w:rsidR="00E824A3" w:rsidRDefault="009918DF">
      <w:pPr>
        <w:pStyle w:val="TOC1"/>
        <w:rPr>
          <w:rFonts w:eastAsiaTheme="minorEastAsia" w:cstheme="minorBidi"/>
          <w:b w:val="0"/>
          <w:smallCaps w:val="0"/>
          <w:sz w:val="22"/>
          <w:lang w:eastAsia="en-AU"/>
        </w:rPr>
      </w:pPr>
      <w:hyperlink w:anchor="_Toc201070025" w:history="1">
        <w:r w:rsidR="00E824A3" w:rsidRPr="005D44C9">
          <w:rPr>
            <w:rStyle w:val="Hyperlink"/>
          </w:rPr>
          <w:t>13.</w:t>
        </w:r>
        <w:r w:rsidR="00E824A3">
          <w:rPr>
            <w:rFonts w:eastAsiaTheme="minorEastAsia" w:cstheme="minorBidi"/>
            <w:b w:val="0"/>
            <w:smallCaps w:val="0"/>
            <w:sz w:val="22"/>
            <w:lang w:eastAsia="en-AU"/>
          </w:rPr>
          <w:tab/>
        </w:r>
        <w:r w:rsidR="00E824A3" w:rsidRPr="005D44C9">
          <w:rPr>
            <w:rStyle w:val="Hyperlink"/>
          </w:rPr>
          <w:t>Invoicing</w:t>
        </w:r>
        <w:r w:rsidR="00E824A3">
          <w:rPr>
            <w:webHidden/>
          </w:rPr>
          <w:tab/>
        </w:r>
        <w:r w:rsidR="00E824A3">
          <w:rPr>
            <w:webHidden/>
          </w:rPr>
          <w:fldChar w:fldCharType="begin"/>
        </w:r>
        <w:r w:rsidR="00E824A3">
          <w:rPr>
            <w:webHidden/>
          </w:rPr>
          <w:instrText xml:space="preserve"> PAGEREF _Toc201070025 \h </w:instrText>
        </w:r>
        <w:r w:rsidR="00E824A3">
          <w:rPr>
            <w:webHidden/>
          </w:rPr>
        </w:r>
        <w:r w:rsidR="00E824A3">
          <w:rPr>
            <w:webHidden/>
          </w:rPr>
          <w:fldChar w:fldCharType="separate"/>
        </w:r>
        <w:r w:rsidR="00E824A3">
          <w:rPr>
            <w:webHidden/>
          </w:rPr>
          <w:t>9</w:t>
        </w:r>
        <w:r w:rsidR="00E824A3">
          <w:rPr>
            <w:webHidden/>
          </w:rPr>
          <w:fldChar w:fldCharType="end"/>
        </w:r>
      </w:hyperlink>
    </w:p>
    <w:p w14:paraId="3602B2F2" w14:textId="13E70FBE" w:rsidR="00E824A3" w:rsidRDefault="009918DF">
      <w:pPr>
        <w:pStyle w:val="TOC1"/>
        <w:rPr>
          <w:rFonts w:eastAsiaTheme="minorEastAsia" w:cstheme="minorBidi"/>
          <w:b w:val="0"/>
          <w:smallCaps w:val="0"/>
          <w:sz w:val="22"/>
          <w:lang w:eastAsia="en-AU"/>
        </w:rPr>
      </w:pPr>
      <w:hyperlink w:anchor="_Toc201070026" w:history="1">
        <w:r w:rsidR="00E824A3" w:rsidRPr="005D44C9">
          <w:rPr>
            <w:rStyle w:val="Hyperlink"/>
          </w:rPr>
          <w:t>14.</w:t>
        </w:r>
        <w:r w:rsidR="00E824A3">
          <w:rPr>
            <w:rFonts w:eastAsiaTheme="minorEastAsia" w:cstheme="minorBidi"/>
            <w:b w:val="0"/>
            <w:smallCaps w:val="0"/>
            <w:sz w:val="22"/>
            <w:lang w:eastAsia="en-AU"/>
          </w:rPr>
          <w:tab/>
        </w:r>
        <w:r w:rsidR="00E824A3" w:rsidRPr="005D44C9">
          <w:rPr>
            <w:rStyle w:val="Hyperlink"/>
          </w:rPr>
          <w:t>Payment</w:t>
        </w:r>
        <w:r w:rsidR="00E824A3">
          <w:rPr>
            <w:webHidden/>
          </w:rPr>
          <w:tab/>
        </w:r>
        <w:r w:rsidR="00E824A3">
          <w:rPr>
            <w:webHidden/>
          </w:rPr>
          <w:fldChar w:fldCharType="begin"/>
        </w:r>
        <w:r w:rsidR="00E824A3">
          <w:rPr>
            <w:webHidden/>
          </w:rPr>
          <w:instrText xml:space="preserve"> PAGEREF _Toc201070026 \h </w:instrText>
        </w:r>
        <w:r w:rsidR="00E824A3">
          <w:rPr>
            <w:webHidden/>
          </w:rPr>
        </w:r>
        <w:r w:rsidR="00E824A3">
          <w:rPr>
            <w:webHidden/>
          </w:rPr>
          <w:fldChar w:fldCharType="separate"/>
        </w:r>
        <w:r w:rsidR="00E824A3">
          <w:rPr>
            <w:webHidden/>
          </w:rPr>
          <w:t>10</w:t>
        </w:r>
        <w:r w:rsidR="00E824A3">
          <w:rPr>
            <w:webHidden/>
          </w:rPr>
          <w:fldChar w:fldCharType="end"/>
        </w:r>
      </w:hyperlink>
    </w:p>
    <w:p w14:paraId="2097D05F" w14:textId="4F29100A" w:rsidR="00E824A3" w:rsidRDefault="009918DF">
      <w:pPr>
        <w:pStyle w:val="TOC1"/>
        <w:rPr>
          <w:rFonts w:eastAsiaTheme="minorEastAsia" w:cstheme="minorBidi"/>
          <w:b w:val="0"/>
          <w:smallCaps w:val="0"/>
          <w:sz w:val="22"/>
          <w:lang w:eastAsia="en-AU"/>
        </w:rPr>
      </w:pPr>
      <w:hyperlink w:anchor="_Toc201070027" w:history="1">
        <w:r w:rsidR="00E824A3" w:rsidRPr="005D44C9">
          <w:rPr>
            <w:rStyle w:val="Hyperlink"/>
          </w:rPr>
          <w:t>15.</w:t>
        </w:r>
        <w:r w:rsidR="00E824A3">
          <w:rPr>
            <w:rFonts w:eastAsiaTheme="minorEastAsia" w:cstheme="minorBidi"/>
            <w:b w:val="0"/>
            <w:smallCaps w:val="0"/>
            <w:sz w:val="22"/>
            <w:lang w:eastAsia="en-AU"/>
          </w:rPr>
          <w:tab/>
        </w:r>
        <w:r w:rsidR="00E824A3" w:rsidRPr="005D44C9">
          <w:rPr>
            <w:rStyle w:val="Hyperlink"/>
          </w:rPr>
          <w:t>Site</w:t>
        </w:r>
        <w:r w:rsidR="00E824A3">
          <w:rPr>
            <w:webHidden/>
          </w:rPr>
          <w:tab/>
        </w:r>
        <w:r w:rsidR="00E824A3">
          <w:rPr>
            <w:webHidden/>
          </w:rPr>
          <w:fldChar w:fldCharType="begin"/>
        </w:r>
        <w:r w:rsidR="00E824A3">
          <w:rPr>
            <w:webHidden/>
          </w:rPr>
          <w:instrText xml:space="preserve"> PAGEREF _Toc201070027 \h </w:instrText>
        </w:r>
        <w:r w:rsidR="00E824A3">
          <w:rPr>
            <w:webHidden/>
          </w:rPr>
        </w:r>
        <w:r w:rsidR="00E824A3">
          <w:rPr>
            <w:webHidden/>
          </w:rPr>
          <w:fldChar w:fldCharType="separate"/>
        </w:r>
        <w:r w:rsidR="00E824A3">
          <w:rPr>
            <w:webHidden/>
          </w:rPr>
          <w:t>10</w:t>
        </w:r>
        <w:r w:rsidR="00E824A3">
          <w:rPr>
            <w:webHidden/>
          </w:rPr>
          <w:fldChar w:fldCharType="end"/>
        </w:r>
      </w:hyperlink>
    </w:p>
    <w:p w14:paraId="7B2199E9" w14:textId="432EFA1F" w:rsidR="00E824A3" w:rsidRDefault="009918DF">
      <w:pPr>
        <w:pStyle w:val="TOC1"/>
        <w:rPr>
          <w:rFonts w:eastAsiaTheme="minorEastAsia" w:cstheme="minorBidi"/>
          <w:b w:val="0"/>
          <w:smallCaps w:val="0"/>
          <w:sz w:val="22"/>
          <w:lang w:eastAsia="en-AU"/>
        </w:rPr>
      </w:pPr>
      <w:hyperlink w:anchor="_Toc201070028" w:history="1">
        <w:r w:rsidR="00E824A3" w:rsidRPr="005D44C9">
          <w:rPr>
            <w:rStyle w:val="Hyperlink"/>
          </w:rPr>
          <w:t>16.</w:t>
        </w:r>
        <w:r w:rsidR="00E824A3">
          <w:rPr>
            <w:rFonts w:eastAsiaTheme="minorEastAsia" w:cstheme="minorBidi"/>
            <w:b w:val="0"/>
            <w:smallCaps w:val="0"/>
            <w:sz w:val="22"/>
            <w:lang w:eastAsia="en-AU"/>
          </w:rPr>
          <w:tab/>
        </w:r>
        <w:r w:rsidR="00E824A3" w:rsidRPr="005D44C9">
          <w:rPr>
            <w:rStyle w:val="Hyperlink"/>
          </w:rPr>
          <w:t>Temporary Suspension of Supply</w:t>
        </w:r>
        <w:r w:rsidR="00E824A3">
          <w:rPr>
            <w:webHidden/>
          </w:rPr>
          <w:tab/>
        </w:r>
        <w:r w:rsidR="00E824A3">
          <w:rPr>
            <w:webHidden/>
          </w:rPr>
          <w:fldChar w:fldCharType="begin"/>
        </w:r>
        <w:r w:rsidR="00E824A3">
          <w:rPr>
            <w:webHidden/>
          </w:rPr>
          <w:instrText xml:space="preserve"> PAGEREF _Toc201070028 \h </w:instrText>
        </w:r>
        <w:r w:rsidR="00E824A3">
          <w:rPr>
            <w:webHidden/>
          </w:rPr>
        </w:r>
        <w:r w:rsidR="00E824A3">
          <w:rPr>
            <w:webHidden/>
          </w:rPr>
          <w:fldChar w:fldCharType="separate"/>
        </w:r>
        <w:r w:rsidR="00E824A3">
          <w:rPr>
            <w:webHidden/>
          </w:rPr>
          <w:t>10</w:t>
        </w:r>
        <w:r w:rsidR="00E824A3">
          <w:rPr>
            <w:webHidden/>
          </w:rPr>
          <w:fldChar w:fldCharType="end"/>
        </w:r>
      </w:hyperlink>
    </w:p>
    <w:p w14:paraId="531A71D6" w14:textId="5F9BB60F" w:rsidR="00E824A3" w:rsidRDefault="009918DF">
      <w:pPr>
        <w:pStyle w:val="TOC1"/>
        <w:rPr>
          <w:rFonts w:eastAsiaTheme="minorEastAsia" w:cstheme="minorBidi"/>
          <w:b w:val="0"/>
          <w:smallCaps w:val="0"/>
          <w:sz w:val="22"/>
          <w:lang w:eastAsia="en-AU"/>
        </w:rPr>
      </w:pPr>
      <w:hyperlink w:anchor="_Toc201070029" w:history="1">
        <w:r w:rsidR="00E824A3" w:rsidRPr="005D44C9">
          <w:rPr>
            <w:rStyle w:val="Hyperlink"/>
          </w:rPr>
          <w:t>17.</w:t>
        </w:r>
        <w:r w:rsidR="00E824A3">
          <w:rPr>
            <w:rFonts w:eastAsiaTheme="minorEastAsia" w:cstheme="minorBidi"/>
            <w:b w:val="0"/>
            <w:smallCaps w:val="0"/>
            <w:sz w:val="22"/>
            <w:lang w:eastAsia="en-AU"/>
          </w:rPr>
          <w:tab/>
        </w:r>
        <w:r w:rsidR="00E824A3" w:rsidRPr="005D44C9">
          <w:rPr>
            <w:rStyle w:val="Hyperlink"/>
          </w:rPr>
          <w:t>Goods and Services Tax</w:t>
        </w:r>
        <w:r w:rsidR="00E824A3">
          <w:rPr>
            <w:webHidden/>
          </w:rPr>
          <w:tab/>
        </w:r>
        <w:r w:rsidR="00E824A3">
          <w:rPr>
            <w:webHidden/>
          </w:rPr>
          <w:fldChar w:fldCharType="begin"/>
        </w:r>
        <w:r w:rsidR="00E824A3">
          <w:rPr>
            <w:webHidden/>
          </w:rPr>
          <w:instrText xml:space="preserve"> PAGEREF _Toc201070029 \h </w:instrText>
        </w:r>
        <w:r w:rsidR="00E824A3">
          <w:rPr>
            <w:webHidden/>
          </w:rPr>
        </w:r>
        <w:r w:rsidR="00E824A3">
          <w:rPr>
            <w:webHidden/>
          </w:rPr>
          <w:fldChar w:fldCharType="separate"/>
        </w:r>
        <w:r w:rsidR="00E824A3">
          <w:rPr>
            <w:webHidden/>
          </w:rPr>
          <w:t>11</w:t>
        </w:r>
        <w:r w:rsidR="00E824A3">
          <w:rPr>
            <w:webHidden/>
          </w:rPr>
          <w:fldChar w:fldCharType="end"/>
        </w:r>
      </w:hyperlink>
    </w:p>
    <w:p w14:paraId="388DF1B0" w14:textId="0AB685F2" w:rsidR="00E824A3" w:rsidRDefault="009918DF">
      <w:pPr>
        <w:pStyle w:val="TOC1"/>
        <w:rPr>
          <w:rFonts w:eastAsiaTheme="minorEastAsia" w:cstheme="minorBidi"/>
          <w:b w:val="0"/>
          <w:smallCaps w:val="0"/>
          <w:sz w:val="22"/>
          <w:lang w:eastAsia="en-AU"/>
        </w:rPr>
      </w:pPr>
      <w:hyperlink w:anchor="_Toc201070030" w:history="1">
        <w:r w:rsidR="00E824A3" w:rsidRPr="005D44C9">
          <w:rPr>
            <w:rStyle w:val="Hyperlink"/>
          </w:rPr>
          <w:t>18.</w:t>
        </w:r>
        <w:r w:rsidR="00E824A3">
          <w:rPr>
            <w:rFonts w:eastAsiaTheme="minorEastAsia" w:cstheme="minorBidi"/>
            <w:b w:val="0"/>
            <w:smallCaps w:val="0"/>
            <w:sz w:val="22"/>
            <w:lang w:eastAsia="en-AU"/>
          </w:rPr>
          <w:tab/>
        </w:r>
        <w:r w:rsidR="00E824A3" w:rsidRPr="005D44C9">
          <w:rPr>
            <w:rStyle w:val="Hyperlink"/>
          </w:rPr>
          <w:t>Duty</w:t>
        </w:r>
        <w:r w:rsidR="00E824A3">
          <w:rPr>
            <w:webHidden/>
          </w:rPr>
          <w:tab/>
        </w:r>
        <w:r w:rsidR="00E824A3">
          <w:rPr>
            <w:webHidden/>
          </w:rPr>
          <w:fldChar w:fldCharType="begin"/>
        </w:r>
        <w:r w:rsidR="00E824A3">
          <w:rPr>
            <w:webHidden/>
          </w:rPr>
          <w:instrText xml:space="preserve"> PAGEREF _Toc201070030 \h </w:instrText>
        </w:r>
        <w:r w:rsidR="00E824A3">
          <w:rPr>
            <w:webHidden/>
          </w:rPr>
        </w:r>
        <w:r w:rsidR="00E824A3">
          <w:rPr>
            <w:webHidden/>
          </w:rPr>
          <w:fldChar w:fldCharType="separate"/>
        </w:r>
        <w:r w:rsidR="00E824A3">
          <w:rPr>
            <w:webHidden/>
          </w:rPr>
          <w:t>11</w:t>
        </w:r>
        <w:r w:rsidR="00E824A3">
          <w:rPr>
            <w:webHidden/>
          </w:rPr>
          <w:fldChar w:fldCharType="end"/>
        </w:r>
      </w:hyperlink>
    </w:p>
    <w:p w14:paraId="387DC9B3" w14:textId="2F39E663" w:rsidR="00E824A3" w:rsidRDefault="009918DF">
      <w:pPr>
        <w:pStyle w:val="TOC1"/>
        <w:rPr>
          <w:rFonts w:eastAsiaTheme="minorEastAsia" w:cstheme="minorBidi"/>
          <w:b w:val="0"/>
          <w:smallCaps w:val="0"/>
          <w:sz w:val="22"/>
          <w:lang w:eastAsia="en-AU"/>
        </w:rPr>
      </w:pPr>
      <w:hyperlink w:anchor="_Toc201070031" w:history="1">
        <w:r w:rsidR="00E824A3" w:rsidRPr="005D44C9">
          <w:rPr>
            <w:rStyle w:val="Hyperlink"/>
          </w:rPr>
          <w:t>19.</w:t>
        </w:r>
        <w:r w:rsidR="00E824A3">
          <w:rPr>
            <w:rFonts w:eastAsiaTheme="minorEastAsia" w:cstheme="minorBidi"/>
            <w:b w:val="0"/>
            <w:smallCaps w:val="0"/>
            <w:sz w:val="22"/>
            <w:lang w:eastAsia="en-AU"/>
          </w:rPr>
          <w:tab/>
        </w:r>
        <w:r w:rsidR="00E824A3" w:rsidRPr="005D44C9">
          <w:rPr>
            <w:rStyle w:val="Hyperlink"/>
          </w:rPr>
          <w:t>Termination</w:t>
        </w:r>
        <w:r w:rsidR="00E824A3">
          <w:rPr>
            <w:webHidden/>
          </w:rPr>
          <w:tab/>
        </w:r>
        <w:r w:rsidR="00E824A3">
          <w:rPr>
            <w:webHidden/>
          </w:rPr>
          <w:fldChar w:fldCharType="begin"/>
        </w:r>
        <w:r w:rsidR="00E824A3">
          <w:rPr>
            <w:webHidden/>
          </w:rPr>
          <w:instrText xml:space="preserve"> PAGEREF _Toc201070031 \h </w:instrText>
        </w:r>
        <w:r w:rsidR="00E824A3">
          <w:rPr>
            <w:webHidden/>
          </w:rPr>
        </w:r>
        <w:r w:rsidR="00E824A3">
          <w:rPr>
            <w:webHidden/>
          </w:rPr>
          <w:fldChar w:fldCharType="separate"/>
        </w:r>
        <w:r w:rsidR="00E824A3">
          <w:rPr>
            <w:webHidden/>
          </w:rPr>
          <w:t>11</w:t>
        </w:r>
        <w:r w:rsidR="00E824A3">
          <w:rPr>
            <w:webHidden/>
          </w:rPr>
          <w:fldChar w:fldCharType="end"/>
        </w:r>
      </w:hyperlink>
    </w:p>
    <w:p w14:paraId="4CAFACEC" w14:textId="6C23FE7B" w:rsidR="00E824A3" w:rsidRDefault="009918DF">
      <w:pPr>
        <w:pStyle w:val="TOC1"/>
        <w:rPr>
          <w:rFonts w:eastAsiaTheme="minorEastAsia" w:cstheme="minorBidi"/>
          <w:b w:val="0"/>
          <w:smallCaps w:val="0"/>
          <w:sz w:val="22"/>
          <w:lang w:eastAsia="en-AU"/>
        </w:rPr>
      </w:pPr>
      <w:hyperlink w:anchor="_Toc201070032" w:history="1">
        <w:r w:rsidR="00E824A3" w:rsidRPr="005D44C9">
          <w:rPr>
            <w:rStyle w:val="Hyperlink"/>
          </w:rPr>
          <w:t>20.</w:t>
        </w:r>
        <w:r w:rsidR="00E824A3">
          <w:rPr>
            <w:rFonts w:eastAsiaTheme="minorEastAsia" w:cstheme="minorBidi"/>
            <w:b w:val="0"/>
            <w:smallCaps w:val="0"/>
            <w:sz w:val="22"/>
            <w:lang w:eastAsia="en-AU"/>
          </w:rPr>
          <w:tab/>
        </w:r>
        <w:r w:rsidR="00E824A3" w:rsidRPr="005D44C9">
          <w:rPr>
            <w:rStyle w:val="Hyperlink"/>
          </w:rPr>
          <w:t>Dispute Resolution</w:t>
        </w:r>
        <w:r w:rsidR="00E824A3">
          <w:rPr>
            <w:webHidden/>
          </w:rPr>
          <w:tab/>
        </w:r>
        <w:r w:rsidR="00E824A3">
          <w:rPr>
            <w:webHidden/>
          </w:rPr>
          <w:fldChar w:fldCharType="begin"/>
        </w:r>
        <w:r w:rsidR="00E824A3">
          <w:rPr>
            <w:webHidden/>
          </w:rPr>
          <w:instrText xml:space="preserve"> PAGEREF _Toc201070032 \h </w:instrText>
        </w:r>
        <w:r w:rsidR="00E824A3">
          <w:rPr>
            <w:webHidden/>
          </w:rPr>
        </w:r>
        <w:r w:rsidR="00E824A3">
          <w:rPr>
            <w:webHidden/>
          </w:rPr>
          <w:fldChar w:fldCharType="separate"/>
        </w:r>
        <w:r w:rsidR="00E824A3">
          <w:rPr>
            <w:webHidden/>
          </w:rPr>
          <w:t>12</w:t>
        </w:r>
        <w:r w:rsidR="00E824A3">
          <w:rPr>
            <w:webHidden/>
          </w:rPr>
          <w:fldChar w:fldCharType="end"/>
        </w:r>
      </w:hyperlink>
    </w:p>
    <w:p w14:paraId="0A89ABDC" w14:textId="447C768C" w:rsidR="00E824A3" w:rsidRDefault="009918DF">
      <w:pPr>
        <w:pStyle w:val="TOC1"/>
        <w:rPr>
          <w:rFonts w:eastAsiaTheme="minorEastAsia" w:cstheme="minorBidi"/>
          <w:b w:val="0"/>
          <w:smallCaps w:val="0"/>
          <w:sz w:val="22"/>
          <w:lang w:eastAsia="en-AU"/>
        </w:rPr>
      </w:pPr>
      <w:hyperlink w:anchor="_Toc201070033" w:history="1">
        <w:r w:rsidR="00E824A3" w:rsidRPr="005D44C9">
          <w:rPr>
            <w:rStyle w:val="Hyperlink"/>
          </w:rPr>
          <w:t>21.</w:t>
        </w:r>
        <w:r w:rsidR="00E824A3">
          <w:rPr>
            <w:rFonts w:eastAsiaTheme="minorEastAsia" w:cstheme="minorBidi"/>
            <w:b w:val="0"/>
            <w:smallCaps w:val="0"/>
            <w:sz w:val="22"/>
            <w:lang w:eastAsia="en-AU"/>
          </w:rPr>
          <w:tab/>
        </w:r>
        <w:r w:rsidR="00E824A3" w:rsidRPr="005D44C9">
          <w:rPr>
            <w:rStyle w:val="Hyperlink"/>
          </w:rPr>
          <w:t>Clauses to Survive Expiration or Termination</w:t>
        </w:r>
        <w:r w:rsidR="00E824A3">
          <w:rPr>
            <w:webHidden/>
          </w:rPr>
          <w:tab/>
        </w:r>
        <w:r w:rsidR="00E824A3">
          <w:rPr>
            <w:webHidden/>
          </w:rPr>
          <w:fldChar w:fldCharType="begin"/>
        </w:r>
        <w:r w:rsidR="00E824A3">
          <w:rPr>
            <w:webHidden/>
          </w:rPr>
          <w:instrText xml:space="preserve"> PAGEREF _Toc201070033 \h </w:instrText>
        </w:r>
        <w:r w:rsidR="00E824A3">
          <w:rPr>
            <w:webHidden/>
          </w:rPr>
        </w:r>
        <w:r w:rsidR="00E824A3">
          <w:rPr>
            <w:webHidden/>
          </w:rPr>
          <w:fldChar w:fldCharType="separate"/>
        </w:r>
        <w:r w:rsidR="00E824A3">
          <w:rPr>
            <w:webHidden/>
          </w:rPr>
          <w:t>12</w:t>
        </w:r>
        <w:r w:rsidR="00E824A3">
          <w:rPr>
            <w:webHidden/>
          </w:rPr>
          <w:fldChar w:fldCharType="end"/>
        </w:r>
      </w:hyperlink>
    </w:p>
    <w:p w14:paraId="5E92CD65" w14:textId="10A92C85" w:rsidR="00E824A3" w:rsidRDefault="009918DF">
      <w:pPr>
        <w:pStyle w:val="TOC1"/>
        <w:rPr>
          <w:rFonts w:eastAsiaTheme="minorEastAsia" w:cstheme="minorBidi"/>
          <w:b w:val="0"/>
          <w:smallCaps w:val="0"/>
          <w:sz w:val="22"/>
          <w:lang w:eastAsia="en-AU"/>
        </w:rPr>
      </w:pPr>
      <w:hyperlink w:anchor="_Toc201070034" w:history="1">
        <w:r w:rsidR="00E824A3" w:rsidRPr="005D44C9">
          <w:rPr>
            <w:rStyle w:val="Hyperlink"/>
          </w:rPr>
          <w:t>22.</w:t>
        </w:r>
        <w:r w:rsidR="00E824A3">
          <w:rPr>
            <w:rFonts w:eastAsiaTheme="minorEastAsia" w:cstheme="minorBidi"/>
            <w:b w:val="0"/>
            <w:smallCaps w:val="0"/>
            <w:sz w:val="22"/>
            <w:lang w:eastAsia="en-AU"/>
          </w:rPr>
          <w:tab/>
        </w:r>
        <w:r w:rsidR="00E824A3" w:rsidRPr="005D44C9">
          <w:rPr>
            <w:rStyle w:val="Hyperlink"/>
          </w:rPr>
          <w:t>Intellectual Property Rights</w:t>
        </w:r>
        <w:r w:rsidR="00E824A3">
          <w:rPr>
            <w:webHidden/>
          </w:rPr>
          <w:tab/>
        </w:r>
        <w:r w:rsidR="00E824A3">
          <w:rPr>
            <w:webHidden/>
          </w:rPr>
          <w:fldChar w:fldCharType="begin"/>
        </w:r>
        <w:r w:rsidR="00E824A3">
          <w:rPr>
            <w:webHidden/>
          </w:rPr>
          <w:instrText xml:space="preserve"> PAGEREF _Toc201070034 \h </w:instrText>
        </w:r>
        <w:r w:rsidR="00E824A3">
          <w:rPr>
            <w:webHidden/>
          </w:rPr>
        </w:r>
        <w:r w:rsidR="00E824A3">
          <w:rPr>
            <w:webHidden/>
          </w:rPr>
          <w:fldChar w:fldCharType="separate"/>
        </w:r>
        <w:r w:rsidR="00E824A3">
          <w:rPr>
            <w:webHidden/>
          </w:rPr>
          <w:t>13</w:t>
        </w:r>
        <w:r w:rsidR="00E824A3">
          <w:rPr>
            <w:webHidden/>
          </w:rPr>
          <w:fldChar w:fldCharType="end"/>
        </w:r>
      </w:hyperlink>
    </w:p>
    <w:p w14:paraId="40DE778E" w14:textId="6BE81777" w:rsidR="00E824A3" w:rsidRDefault="009918DF">
      <w:pPr>
        <w:pStyle w:val="TOC1"/>
        <w:rPr>
          <w:rFonts w:eastAsiaTheme="minorEastAsia" w:cstheme="minorBidi"/>
          <w:b w:val="0"/>
          <w:smallCaps w:val="0"/>
          <w:sz w:val="22"/>
          <w:lang w:eastAsia="en-AU"/>
        </w:rPr>
      </w:pPr>
      <w:hyperlink w:anchor="_Toc201070035" w:history="1">
        <w:r w:rsidR="00E824A3" w:rsidRPr="005D44C9">
          <w:rPr>
            <w:rStyle w:val="Hyperlink"/>
          </w:rPr>
          <w:t>23.</w:t>
        </w:r>
        <w:r w:rsidR="00E824A3">
          <w:rPr>
            <w:rFonts w:eastAsiaTheme="minorEastAsia" w:cstheme="minorBidi"/>
            <w:b w:val="0"/>
            <w:smallCaps w:val="0"/>
            <w:sz w:val="22"/>
            <w:lang w:eastAsia="en-AU"/>
          </w:rPr>
          <w:tab/>
        </w:r>
        <w:r w:rsidR="00E824A3" w:rsidRPr="005D44C9">
          <w:rPr>
            <w:rStyle w:val="Hyperlink"/>
          </w:rPr>
          <w:t>Release and Indemnity</w:t>
        </w:r>
        <w:r w:rsidR="00E824A3">
          <w:rPr>
            <w:webHidden/>
          </w:rPr>
          <w:tab/>
        </w:r>
        <w:r w:rsidR="00E824A3">
          <w:rPr>
            <w:webHidden/>
          </w:rPr>
          <w:fldChar w:fldCharType="begin"/>
        </w:r>
        <w:r w:rsidR="00E824A3">
          <w:rPr>
            <w:webHidden/>
          </w:rPr>
          <w:instrText xml:space="preserve"> PAGEREF _Toc201070035 \h </w:instrText>
        </w:r>
        <w:r w:rsidR="00E824A3">
          <w:rPr>
            <w:webHidden/>
          </w:rPr>
        </w:r>
        <w:r w:rsidR="00E824A3">
          <w:rPr>
            <w:webHidden/>
          </w:rPr>
          <w:fldChar w:fldCharType="separate"/>
        </w:r>
        <w:r w:rsidR="00E824A3">
          <w:rPr>
            <w:webHidden/>
          </w:rPr>
          <w:t>14</w:t>
        </w:r>
        <w:r w:rsidR="00E824A3">
          <w:rPr>
            <w:webHidden/>
          </w:rPr>
          <w:fldChar w:fldCharType="end"/>
        </w:r>
      </w:hyperlink>
    </w:p>
    <w:p w14:paraId="319D5096" w14:textId="115BA82B" w:rsidR="00E824A3" w:rsidRDefault="009918DF">
      <w:pPr>
        <w:pStyle w:val="TOC1"/>
        <w:rPr>
          <w:rFonts w:eastAsiaTheme="minorEastAsia" w:cstheme="minorBidi"/>
          <w:b w:val="0"/>
          <w:smallCaps w:val="0"/>
          <w:sz w:val="22"/>
          <w:lang w:eastAsia="en-AU"/>
        </w:rPr>
      </w:pPr>
      <w:hyperlink w:anchor="_Toc201070036" w:history="1">
        <w:r w:rsidR="00E824A3" w:rsidRPr="005D44C9">
          <w:rPr>
            <w:rStyle w:val="Hyperlink"/>
          </w:rPr>
          <w:t>24.</w:t>
        </w:r>
        <w:r w:rsidR="00E824A3">
          <w:rPr>
            <w:rFonts w:eastAsiaTheme="minorEastAsia" w:cstheme="minorBidi"/>
            <w:b w:val="0"/>
            <w:smallCaps w:val="0"/>
            <w:sz w:val="22"/>
            <w:lang w:eastAsia="en-AU"/>
          </w:rPr>
          <w:tab/>
        </w:r>
        <w:r w:rsidR="00E824A3" w:rsidRPr="005D44C9">
          <w:rPr>
            <w:rStyle w:val="Hyperlink"/>
          </w:rPr>
          <w:t>Confidentiality</w:t>
        </w:r>
        <w:r w:rsidR="00E824A3">
          <w:rPr>
            <w:webHidden/>
          </w:rPr>
          <w:tab/>
        </w:r>
        <w:r w:rsidR="00E824A3">
          <w:rPr>
            <w:webHidden/>
          </w:rPr>
          <w:fldChar w:fldCharType="begin"/>
        </w:r>
        <w:r w:rsidR="00E824A3">
          <w:rPr>
            <w:webHidden/>
          </w:rPr>
          <w:instrText xml:space="preserve"> PAGEREF _Toc201070036 \h </w:instrText>
        </w:r>
        <w:r w:rsidR="00E824A3">
          <w:rPr>
            <w:webHidden/>
          </w:rPr>
        </w:r>
        <w:r w:rsidR="00E824A3">
          <w:rPr>
            <w:webHidden/>
          </w:rPr>
          <w:fldChar w:fldCharType="separate"/>
        </w:r>
        <w:r w:rsidR="00E824A3">
          <w:rPr>
            <w:webHidden/>
          </w:rPr>
          <w:t>14</w:t>
        </w:r>
        <w:r w:rsidR="00E824A3">
          <w:rPr>
            <w:webHidden/>
          </w:rPr>
          <w:fldChar w:fldCharType="end"/>
        </w:r>
      </w:hyperlink>
    </w:p>
    <w:p w14:paraId="7B2967B3" w14:textId="5F8A375C" w:rsidR="00E824A3" w:rsidRDefault="009918DF">
      <w:pPr>
        <w:pStyle w:val="TOC1"/>
        <w:rPr>
          <w:rFonts w:eastAsiaTheme="minorEastAsia" w:cstheme="minorBidi"/>
          <w:b w:val="0"/>
          <w:smallCaps w:val="0"/>
          <w:sz w:val="22"/>
          <w:lang w:eastAsia="en-AU"/>
        </w:rPr>
      </w:pPr>
      <w:hyperlink w:anchor="_Toc201070037" w:history="1">
        <w:r w:rsidR="00E824A3" w:rsidRPr="005D44C9">
          <w:rPr>
            <w:rStyle w:val="Hyperlink"/>
          </w:rPr>
          <w:t>25.</w:t>
        </w:r>
        <w:r w:rsidR="00E824A3">
          <w:rPr>
            <w:rFonts w:eastAsiaTheme="minorEastAsia" w:cstheme="minorBidi"/>
            <w:b w:val="0"/>
            <w:smallCaps w:val="0"/>
            <w:sz w:val="22"/>
            <w:lang w:eastAsia="en-AU"/>
          </w:rPr>
          <w:tab/>
        </w:r>
        <w:r w:rsidR="00E824A3" w:rsidRPr="005D44C9">
          <w:rPr>
            <w:rStyle w:val="Hyperlink"/>
          </w:rPr>
          <w:t>Work Health and Safety</w:t>
        </w:r>
        <w:r w:rsidR="00E824A3">
          <w:rPr>
            <w:webHidden/>
          </w:rPr>
          <w:tab/>
        </w:r>
        <w:r w:rsidR="00E824A3">
          <w:rPr>
            <w:webHidden/>
          </w:rPr>
          <w:fldChar w:fldCharType="begin"/>
        </w:r>
        <w:r w:rsidR="00E824A3">
          <w:rPr>
            <w:webHidden/>
          </w:rPr>
          <w:instrText xml:space="preserve"> PAGEREF _Toc201070037 \h </w:instrText>
        </w:r>
        <w:r w:rsidR="00E824A3">
          <w:rPr>
            <w:webHidden/>
          </w:rPr>
        </w:r>
        <w:r w:rsidR="00E824A3">
          <w:rPr>
            <w:webHidden/>
          </w:rPr>
          <w:fldChar w:fldCharType="separate"/>
        </w:r>
        <w:r w:rsidR="00E824A3">
          <w:rPr>
            <w:webHidden/>
          </w:rPr>
          <w:t>14</w:t>
        </w:r>
        <w:r w:rsidR="00E824A3">
          <w:rPr>
            <w:webHidden/>
          </w:rPr>
          <w:fldChar w:fldCharType="end"/>
        </w:r>
      </w:hyperlink>
    </w:p>
    <w:p w14:paraId="7E7C3CBA" w14:textId="2382D39D" w:rsidR="00E824A3" w:rsidRDefault="009918DF">
      <w:pPr>
        <w:pStyle w:val="TOC1"/>
        <w:rPr>
          <w:rFonts w:eastAsiaTheme="minorEastAsia" w:cstheme="minorBidi"/>
          <w:b w:val="0"/>
          <w:smallCaps w:val="0"/>
          <w:sz w:val="22"/>
          <w:lang w:eastAsia="en-AU"/>
        </w:rPr>
      </w:pPr>
      <w:hyperlink w:anchor="_Toc201070038" w:history="1">
        <w:r w:rsidR="00E824A3" w:rsidRPr="005D44C9">
          <w:rPr>
            <w:rStyle w:val="Hyperlink"/>
          </w:rPr>
          <w:t>26.</w:t>
        </w:r>
        <w:r w:rsidR="00E824A3">
          <w:rPr>
            <w:rFonts w:eastAsiaTheme="minorEastAsia" w:cstheme="minorBidi"/>
            <w:b w:val="0"/>
            <w:smallCaps w:val="0"/>
            <w:sz w:val="22"/>
            <w:lang w:eastAsia="en-AU"/>
          </w:rPr>
          <w:tab/>
        </w:r>
        <w:r w:rsidR="00E824A3" w:rsidRPr="005D44C9">
          <w:rPr>
            <w:rStyle w:val="Hyperlink"/>
          </w:rPr>
          <w:t>Assignment and Novation</w:t>
        </w:r>
        <w:r w:rsidR="00E824A3">
          <w:rPr>
            <w:webHidden/>
          </w:rPr>
          <w:tab/>
        </w:r>
        <w:r w:rsidR="00E824A3">
          <w:rPr>
            <w:webHidden/>
          </w:rPr>
          <w:fldChar w:fldCharType="begin"/>
        </w:r>
        <w:r w:rsidR="00E824A3">
          <w:rPr>
            <w:webHidden/>
          </w:rPr>
          <w:instrText xml:space="preserve"> PAGEREF _Toc201070038 \h </w:instrText>
        </w:r>
        <w:r w:rsidR="00E824A3">
          <w:rPr>
            <w:webHidden/>
          </w:rPr>
        </w:r>
        <w:r w:rsidR="00E824A3">
          <w:rPr>
            <w:webHidden/>
          </w:rPr>
          <w:fldChar w:fldCharType="separate"/>
        </w:r>
        <w:r w:rsidR="00E824A3">
          <w:rPr>
            <w:webHidden/>
          </w:rPr>
          <w:t>15</w:t>
        </w:r>
        <w:r w:rsidR="00E824A3">
          <w:rPr>
            <w:webHidden/>
          </w:rPr>
          <w:fldChar w:fldCharType="end"/>
        </w:r>
      </w:hyperlink>
    </w:p>
    <w:p w14:paraId="7F32B1C3" w14:textId="12BF69E0" w:rsidR="00E824A3" w:rsidRDefault="009918DF">
      <w:pPr>
        <w:pStyle w:val="TOC1"/>
        <w:rPr>
          <w:rFonts w:eastAsiaTheme="minorEastAsia" w:cstheme="minorBidi"/>
          <w:b w:val="0"/>
          <w:smallCaps w:val="0"/>
          <w:sz w:val="22"/>
          <w:lang w:eastAsia="en-AU"/>
        </w:rPr>
      </w:pPr>
      <w:hyperlink w:anchor="_Toc201070039" w:history="1">
        <w:r w:rsidR="00E824A3" w:rsidRPr="005D44C9">
          <w:rPr>
            <w:rStyle w:val="Hyperlink"/>
          </w:rPr>
          <w:t>27.</w:t>
        </w:r>
        <w:r w:rsidR="00E824A3">
          <w:rPr>
            <w:rFonts w:eastAsiaTheme="minorEastAsia" w:cstheme="minorBidi"/>
            <w:b w:val="0"/>
            <w:smallCaps w:val="0"/>
            <w:sz w:val="22"/>
            <w:lang w:eastAsia="en-AU"/>
          </w:rPr>
          <w:tab/>
        </w:r>
        <w:r w:rsidR="00E824A3" w:rsidRPr="005D44C9">
          <w:rPr>
            <w:rStyle w:val="Hyperlink"/>
          </w:rPr>
          <w:t>Negation of Employment Agency etc</w:t>
        </w:r>
        <w:r w:rsidR="00E824A3">
          <w:rPr>
            <w:webHidden/>
          </w:rPr>
          <w:tab/>
        </w:r>
        <w:r w:rsidR="00E824A3">
          <w:rPr>
            <w:webHidden/>
          </w:rPr>
          <w:fldChar w:fldCharType="begin"/>
        </w:r>
        <w:r w:rsidR="00E824A3">
          <w:rPr>
            <w:webHidden/>
          </w:rPr>
          <w:instrText xml:space="preserve"> PAGEREF _Toc201070039 \h </w:instrText>
        </w:r>
        <w:r w:rsidR="00E824A3">
          <w:rPr>
            <w:webHidden/>
          </w:rPr>
        </w:r>
        <w:r w:rsidR="00E824A3">
          <w:rPr>
            <w:webHidden/>
          </w:rPr>
          <w:fldChar w:fldCharType="separate"/>
        </w:r>
        <w:r w:rsidR="00E824A3">
          <w:rPr>
            <w:webHidden/>
          </w:rPr>
          <w:t>16</w:t>
        </w:r>
        <w:r w:rsidR="00E824A3">
          <w:rPr>
            <w:webHidden/>
          </w:rPr>
          <w:fldChar w:fldCharType="end"/>
        </w:r>
      </w:hyperlink>
    </w:p>
    <w:p w14:paraId="56DA9254" w14:textId="7207A0C6" w:rsidR="00E824A3" w:rsidRDefault="009918DF">
      <w:pPr>
        <w:pStyle w:val="TOC1"/>
        <w:rPr>
          <w:rFonts w:eastAsiaTheme="minorEastAsia" w:cstheme="minorBidi"/>
          <w:b w:val="0"/>
          <w:smallCaps w:val="0"/>
          <w:sz w:val="22"/>
          <w:lang w:eastAsia="en-AU"/>
        </w:rPr>
      </w:pPr>
      <w:hyperlink w:anchor="_Toc201070040" w:history="1">
        <w:r w:rsidR="00E824A3" w:rsidRPr="005D44C9">
          <w:rPr>
            <w:rStyle w:val="Hyperlink"/>
          </w:rPr>
          <w:t>28.</w:t>
        </w:r>
        <w:r w:rsidR="00E824A3">
          <w:rPr>
            <w:rFonts w:eastAsiaTheme="minorEastAsia" w:cstheme="minorBidi"/>
            <w:b w:val="0"/>
            <w:smallCaps w:val="0"/>
            <w:sz w:val="22"/>
            <w:lang w:eastAsia="en-AU"/>
          </w:rPr>
          <w:tab/>
        </w:r>
        <w:r w:rsidR="00E824A3" w:rsidRPr="005D44C9">
          <w:rPr>
            <w:rStyle w:val="Hyperlink"/>
          </w:rPr>
          <w:t>Notices</w:t>
        </w:r>
        <w:r w:rsidR="00E824A3">
          <w:rPr>
            <w:webHidden/>
          </w:rPr>
          <w:tab/>
        </w:r>
        <w:r w:rsidR="00E824A3">
          <w:rPr>
            <w:webHidden/>
          </w:rPr>
          <w:fldChar w:fldCharType="begin"/>
        </w:r>
        <w:r w:rsidR="00E824A3">
          <w:rPr>
            <w:webHidden/>
          </w:rPr>
          <w:instrText xml:space="preserve"> PAGEREF _Toc201070040 \h </w:instrText>
        </w:r>
        <w:r w:rsidR="00E824A3">
          <w:rPr>
            <w:webHidden/>
          </w:rPr>
        </w:r>
        <w:r w:rsidR="00E824A3">
          <w:rPr>
            <w:webHidden/>
          </w:rPr>
          <w:fldChar w:fldCharType="separate"/>
        </w:r>
        <w:r w:rsidR="00E824A3">
          <w:rPr>
            <w:webHidden/>
          </w:rPr>
          <w:t>16</w:t>
        </w:r>
        <w:r w:rsidR="00E824A3">
          <w:rPr>
            <w:webHidden/>
          </w:rPr>
          <w:fldChar w:fldCharType="end"/>
        </w:r>
      </w:hyperlink>
    </w:p>
    <w:p w14:paraId="1A2C9089" w14:textId="7BA141AF" w:rsidR="00E824A3" w:rsidRDefault="009918DF">
      <w:pPr>
        <w:pStyle w:val="TOC1"/>
        <w:rPr>
          <w:rFonts w:eastAsiaTheme="minorEastAsia" w:cstheme="minorBidi"/>
          <w:b w:val="0"/>
          <w:smallCaps w:val="0"/>
          <w:sz w:val="22"/>
          <w:lang w:eastAsia="en-AU"/>
        </w:rPr>
      </w:pPr>
      <w:hyperlink w:anchor="_Toc201070041" w:history="1">
        <w:r w:rsidR="00E824A3" w:rsidRPr="005D44C9">
          <w:rPr>
            <w:rStyle w:val="Hyperlink"/>
          </w:rPr>
          <w:t>29.</w:t>
        </w:r>
        <w:r w:rsidR="00E824A3">
          <w:rPr>
            <w:rFonts w:eastAsiaTheme="minorEastAsia" w:cstheme="minorBidi"/>
            <w:b w:val="0"/>
            <w:smallCaps w:val="0"/>
            <w:sz w:val="22"/>
            <w:lang w:eastAsia="en-AU"/>
          </w:rPr>
          <w:tab/>
        </w:r>
        <w:r w:rsidR="00E824A3" w:rsidRPr="005D44C9">
          <w:rPr>
            <w:rStyle w:val="Hyperlink"/>
          </w:rPr>
          <w:t>Force Majeure</w:t>
        </w:r>
        <w:r w:rsidR="00E824A3">
          <w:rPr>
            <w:webHidden/>
          </w:rPr>
          <w:tab/>
        </w:r>
        <w:r w:rsidR="00E824A3">
          <w:rPr>
            <w:webHidden/>
          </w:rPr>
          <w:fldChar w:fldCharType="begin"/>
        </w:r>
        <w:r w:rsidR="00E824A3">
          <w:rPr>
            <w:webHidden/>
          </w:rPr>
          <w:instrText xml:space="preserve"> PAGEREF _Toc201070041 \h </w:instrText>
        </w:r>
        <w:r w:rsidR="00E824A3">
          <w:rPr>
            <w:webHidden/>
          </w:rPr>
        </w:r>
        <w:r w:rsidR="00E824A3">
          <w:rPr>
            <w:webHidden/>
          </w:rPr>
          <w:fldChar w:fldCharType="separate"/>
        </w:r>
        <w:r w:rsidR="00E824A3">
          <w:rPr>
            <w:webHidden/>
          </w:rPr>
          <w:t>16</w:t>
        </w:r>
        <w:r w:rsidR="00E824A3">
          <w:rPr>
            <w:webHidden/>
          </w:rPr>
          <w:fldChar w:fldCharType="end"/>
        </w:r>
      </w:hyperlink>
    </w:p>
    <w:p w14:paraId="3AB1A073" w14:textId="2EA75E8B" w:rsidR="00E824A3" w:rsidRDefault="009918DF">
      <w:pPr>
        <w:pStyle w:val="TOC1"/>
        <w:rPr>
          <w:rFonts w:eastAsiaTheme="minorEastAsia" w:cstheme="minorBidi"/>
          <w:b w:val="0"/>
          <w:smallCaps w:val="0"/>
          <w:sz w:val="22"/>
          <w:lang w:eastAsia="en-AU"/>
        </w:rPr>
      </w:pPr>
      <w:hyperlink w:anchor="_Toc201070042" w:history="1">
        <w:r w:rsidR="00E824A3" w:rsidRPr="005D44C9">
          <w:rPr>
            <w:rStyle w:val="Hyperlink"/>
          </w:rPr>
          <w:t>30.</w:t>
        </w:r>
        <w:r w:rsidR="00E824A3">
          <w:rPr>
            <w:rFonts w:eastAsiaTheme="minorEastAsia" w:cstheme="minorBidi"/>
            <w:b w:val="0"/>
            <w:smallCaps w:val="0"/>
            <w:sz w:val="22"/>
            <w:lang w:eastAsia="en-AU"/>
          </w:rPr>
          <w:tab/>
        </w:r>
        <w:r w:rsidR="00E824A3" w:rsidRPr="005D44C9">
          <w:rPr>
            <w:rStyle w:val="Hyperlink"/>
          </w:rPr>
          <w:t>Principal’s Representative</w:t>
        </w:r>
        <w:r w:rsidR="00E824A3">
          <w:rPr>
            <w:webHidden/>
          </w:rPr>
          <w:tab/>
        </w:r>
        <w:r w:rsidR="00E824A3">
          <w:rPr>
            <w:webHidden/>
          </w:rPr>
          <w:fldChar w:fldCharType="begin"/>
        </w:r>
        <w:r w:rsidR="00E824A3">
          <w:rPr>
            <w:webHidden/>
          </w:rPr>
          <w:instrText xml:space="preserve"> PAGEREF _Toc201070042 \h </w:instrText>
        </w:r>
        <w:r w:rsidR="00E824A3">
          <w:rPr>
            <w:webHidden/>
          </w:rPr>
        </w:r>
        <w:r w:rsidR="00E824A3">
          <w:rPr>
            <w:webHidden/>
          </w:rPr>
          <w:fldChar w:fldCharType="separate"/>
        </w:r>
        <w:r w:rsidR="00E824A3">
          <w:rPr>
            <w:webHidden/>
          </w:rPr>
          <w:t>16</w:t>
        </w:r>
        <w:r w:rsidR="00E824A3">
          <w:rPr>
            <w:webHidden/>
          </w:rPr>
          <w:fldChar w:fldCharType="end"/>
        </w:r>
      </w:hyperlink>
    </w:p>
    <w:p w14:paraId="4B653CF5" w14:textId="66225ED5" w:rsidR="00E824A3" w:rsidRDefault="009918DF">
      <w:pPr>
        <w:pStyle w:val="TOC1"/>
        <w:rPr>
          <w:rFonts w:eastAsiaTheme="minorEastAsia" w:cstheme="minorBidi"/>
          <w:b w:val="0"/>
          <w:smallCaps w:val="0"/>
          <w:sz w:val="22"/>
          <w:lang w:eastAsia="en-AU"/>
        </w:rPr>
      </w:pPr>
      <w:hyperlink w:anchor="_Toc201070043" w:history="1">
        <w:r w:rsidR="00E824A3" w:rsidRPr="005D44C9">
          <w:rPr>
            <w:rStyle w:val="Hyperlink"/>
          </w:rPr>
          <w:t>31.</w:t>
        </w:r>
        <w:r w:rsidR="00E824A3">
          <w:rPr>
            <w:rFonts w:eastAsiaTheme="minorEastAsia" w:cstheme="minorBidi"/>
            <w:b w:val="0"/>
            <w:smallCaps w:val="0"/>
            <w:sz w:val="22"/>
            <w:lang w:eastAsia="en-AU"/>
          </w:rPr>
          <w:tab/>
        </w:r>
        <w:r w:rsidR="00E824A3" w:rsidRPr="005D44C9">
          <w:rPr>
            <w:rStyle w:val="Hyperlink"/>
          </w:rPr>
          <w:t>Security and Access</w:t>
        </w:r>
        <w:r w:rsidR="00E824A3">
          <w:rPr>
            <w:webHidden/>
          </w:rPr>
          <w:tab/>
        </w:r>
        <w:r w:rsidR="00E824A3">
          <w:rPr>
            <w:webHidden/>
          </w:rPr>
          <w:fldChar w:fldCharType="begin"/>
        </w:r>
        <w:r w:rsidR="00E824A3">
          <w:rPr>
            <w:webHidden/>
          </w:rPr>
          <w:instrText xml:space="preserve"> PAGEREF _Toc201070043 \h </w:instrText>
        </w:r>
        <w:r w:rsidR="00E824A3">
          <w:rPr>
            <w:webHidden/>
          </w:rPr>
        </w:r>
        <w:r w:rsidR="00E824A3">
          <w:rPr>
            <w:webHidden/>
          </w:rPr>
          <w:fldChar w:fldCharType="separate"/>
        </w:r>
        <w:r w:rsidR="00E824A3">
          <w:rPr>
            <w:webHidden/>
          </w:rPr>
          <w:t>17</w:t>
        </w:r>
        <w:r w:rsidR="00E824A3">
          <w:rPr>
            <w:webHidden/>
          </w:rPr>
          <w:fldChar w:fldCharType="end"/>
        </w:r>
      </w:hyperlink>
    </w:p>
    <w:p w14:paraId="05E07366" w14:textId="00F3D771" w:rsidR="00E824A3" w:rsidRDefault="009918DF">
      <w:pPr>
        <w:pStyle w:val="TOC1"/>
        <w:rPr>
          <w:rFonts w:eastAsiaTheme="minorEastAsia" w:cstheme="minorBidi"/>
          <w:b w:val="0"/>
          <w:smallCaps w:val="0"/>
          <w:sz w:val="22"/>
          <w:lang w:eastAsia="en-AU"/>
        </w:rPr>
      </w:pPr>
      <w:hyperlink w:anchor="_Toc201070044" w:history="1">
        <w:r w:rsidR="00E824A3" w:rsidRPr="005D44C9">
          <w:rPr>
            <w:rStyle w:val="Hyperlink"/>
          </w:rPr>
          <w:t>32.</w:t>
        </w:r>
        <w:r w:rsidR="00E824A3">
          <w:rPr>
            <w:rFonts w:eastAsiaTheme="minorEastAsia" w:cstheme="minorBidi"/>
            <w:b w:val="0"/>
            <w:smallCaps w:val="0"/>
            <w:sz w:val="22"/>
            <w:lang w:eastAsia="en-AU"/>
          </w:rPr>
          <w:tab/>
        </w:r>
        <w:r w:rsidR="00E824A3" w:rsidRPr="005D44C9">
          <w:rPr>
            <w:rStyle w:val="Hyperlink"/>
          </w:rPr>
          <w:t>Industrial Disputes</w:t>
        </w:r>
        <w:r w:rsidR="00E824A3">
          <w:rPr>
            <w:webHidden/>
          </w:rPr>
          <w:tab/>
        </w:r>
        <w:r w:rsidR="00E824A3">
          <w:rPr>
            <w:webHidden/>
          </w:rPr>
          <w:fldChar w:fldCharType="begin"/>
        </w:r>
        <w:r w:rsidR="00E824A3">
          <w:rPr>
            <w:webHidden/>
          </w:rPr>
          <w:instrText xml:space="preserve"> PAGEREF _Toc201070044 \h </w:instrText>
        </w:r>
        <w:r w:rsidR="00E824A3">
          <w:rPr>
            <w:webHidden/>
          </w:rPr>
        </w:r>
        <w:r w:rsidR="00E824A3">
          <w:rPr>
            <w:webHidden/>
          </w:rPr>
          <w:fldChar w:fldCharType="separate"/>
        </w:r>
        <w:r w:rsidR="00E824A3">
          <w:rPr>
            <w:webHidden/>
          </w:rPr>
          <w:t>17</w:t>
        </w:r>
        <w:r w:rsidR="00E824A3">
          <w:rPr>
            <w:webHidden/>
          </w:rPr>
          <w:fldChar w:fldCharType="end"/>
        </w:r>
      </w:hyperlink>
    </w:p>
    <w:p w14:paraId="0EB7D538" w14:textId="2F481EB6" w:rsidR="00E824A3" w:rsidRDefault="009918DF">
      <w:pPr>
        <w:pStyle w:val="TOC1"/>
        <w:rPr>
          <w:rFonts w:eastAsiaTheme="minorEastAsia" w:cstheme="minorBidi"/>
          <w:b w:val="0"/>
          <w:smallCaps w:val="0"/>
          <w:sz w:val="22"/>
          <w:lang w:eastAsia="en-AU"/>
        </w:rPr>
      </w:pPr>
      <w:hyperlink w:anchor="_Toc201070045" w:history="1">
        <w:r w:rsidR="00E824A3" w:rsidRPr="005D44C9">
          <w:rPr>
            <w:rStyle w:val="Hyperlink"/>
          </w:rPr>
          <w:t>33.</w:t>
        </w:r>
        <w:r w:rsidR="00E824A3">
          <w:rPr>
            <w:rFonts w:eastAsiaTheme="minorEastAsia" w:cstheme="minorBidi"/>
            <w:b w:val="0"/>
            <w:smallCaps w:val="0"/>
            <w:sz w:val="22"/>
            <w:lang w:eastAsia="en-AU"/>
          </w:rPr>
          <w:tab/>
        </w:r>
        <w:r w:rsidR="00E824A3" w:rsidRPr="005D44C9">
          <w:rPr>
            <w:rStyle w:val="Hyperlink"/>
          </w:rPr>
          <w:t>Right to Information and Disclosure</w:t>
        </w:r>
        <w:r w:rsidR="00E824A3">
          <w:rPr>
            <w:webHidden/>
          </w:rPr>
          <w:tab/>
        </w:r>
        <w:r w:rsidR="00E824A3">
          <w:rPr>
            <w:webHidden/>
          </w:rPr>
          <w:fldChar w:fldCharType="begin"/>
        </w:r>
        <w:r w:rsidR="00E824A3">
          <w:rPr>
            <w:webHidden/>
          </w:rPr>
          <w:instrText xml:space="preserve"> PAGEREF _Toc201070045 \h </w:instrText>
        </w:r>
        <w:r w:rsidR="00E824A3">
          <w:rPr>
            <w:webHidden/>
          </w:rPr>
        </w:r>
        <w:r w:rsidR="00E824A3">
          <w:rPr>
            <w:webHidden/>
          </w:rPr>
          <w:fldChar w:fldCharType="separate"/>
        </w:r>
        <w:r w:rsidR="00E824A3">
          <w:rPr>
            <w:webHidden/>
          </w:rPr>
          <w:t>17</w:t>
        </w:r>
        <w:r w:rsidR="00E824A3">
          <w:rPr>
            <w:webHidden/>
          </w:rPr>
          <w:fldChar w:fldCharType="end"/>
        </w:r>
      </w:hyperlink>
    </w:p>
    <w:p w14:paraId="3D7B6B8F" w14:textId="50EC02BB" w:rsidR="00E824A3" w:rsidRDefault="009918DF">
      <w:pPr>
        <w:pStyle w:val="TOC1"/>
        <w:rPr>
          <w:rFonts w:eastAsiaTheme="minorEastAsia" w:cstheme="minorBidi"/>
          <w:b w:val="0"/>
          <w:smallCaps w:val="0"/>
          <w:sz w:val="22"/>
          <w:lang w:eastAsia="en-AU"/>
        </w:rPr>
      </w:pPr>
      <w:hyperlink w:anchor="_Toc201070046" w:history="1">
        <w:r w:rsidR="00E824A3" w:rsidRPr="005D44C9">
          <w:rPr>
            <w:rStyle w:val="Hyperlink"/>
          </w:rPr>
          <w:t>34.</w:t>
        </w:r>
        <w:r w:rsidR="00E824A3">
          <w:rPr>
            <w:rFonts w:eastAsiaTheme="minorEastAsia" w:cstheme="minorBidi"/>
            <w:b w:val="0"/>
            <w:smallCaps w:val="0"/>
            <w:sz w:val="22"/>
            <w:lang w:eastAsia="en-AU"/>
          </w:rPr>
          <w:tab/>
        </w:r>
        <w:r w:rsidR="00E824A3" w:rsidRPr="005D44C9">
          <w:rPr>
            <w:rStyle w:val="Hyperlink"/>
          </w:rPr>
          <w:t>Information Privacy</w:t>
        </w:r>
        <w:r w:rsidR="00E824A3">
          <w:rPr>
            <w:webHidden/>
          </w:rPr>
          <w:tab/>
        </w:r>
        <w:r w:rsidR="00E824A3">
          <w:rPr>
            <w:webHidden/>
          </w:rPr>
          <w:fldChar w:fldCharType="begin"/>
        </w:r>
        <w:r w:rsidR="00E824A3">
          <w:rPr>
            <w:webHidden/>
          </w:rPr>
          <w:instrText xml:space="preserve"> PAGEREF _Toc201070046 \h </w:instrText>
        </w:r>
        <w:r w:rsidR="00E824A3">
          <w:rPr>
            <w:webHidden/>
          </w:rPr>
        </w:r>
        <w:r w:rsidR="00E824A3">
          <w:rPr>
            <w:webHidden/>
          </w:rPr>
          <w:fldChar w:fldCharType="separate"/>
        </w:r>
        <w:r w:rsidR="00E824A3">
          <w:rPr>
            <w:webHidden/>
          </w:rPr>
          <w:t>17</w:t>
        </w:r>
        <w:r w:rsidR="00E824A3">
          <w:rPr>
            <w:webHidden/>
          </w:rPr>
          <w:fldChar w:fldCharType="end"/>
        </w:r>
      </w:hyperlink>
    </w:p>
    <w:p w14:paraId="42DA18DA" w14:textId="772B67EA" w:rsidR="00E824A3" w:rsidRDefault="009918DF">
      <w:pPr>
        <w:pStyle w:val="TOC1"/>
        <w:rPr>
          <w:rFonts w:eastAsiaTheme="minorEastAsia" w:cstheme="minorBidi"/>
          <w:b w:val="0"/>
          <w:smallCaps w:val="0"/>
          <w:sz w:val="22"/>
          <w:lang w:eastAsia="en-AU"/>
        </w:rPr>
      </w:pPr>
      <w:hyperlink w:anchor="_Toc201070047" w:history="1">
        <w:r w:rsidR="00E824A3" w:rsidRPr="005D44C9">
          <w:rPr>
            <w:rStyle w:val="Hyperlink"/>
          </w:rPr>
          <w:t>35.</w:t>
        </w:r>
        <w:r w:rsidR="00E824A3">
          <w:rPr>
            <w:rFonts w:eastAsiaTheme="minorEastAsia" w:cstheme="minorBidi"/>
            <w:b w:val="0"/>
            <w:smallCaps w:val="0"/>
            <w:sz w:val="22"/>
            <w:lang w:eastAsia="en-AU"/>
          </w:rPr>
          <w:tab/>
        </w:r>
        <w:r w:rsidR="00E824A3" w:rsidRPr="005D44C9">
          <w:rPr>
            <w:rStyle w:val="Hyperlink"/>
          </w:rPr>
          <w:t>Miscellaneous</w:t>
        </w:r>
        <w:r w:rsidR="00E824A3">
          <w:rPr>
            <w:webHidden/>
          </w:rPr>
          <w:tab/>
        </w:r>
        <w:r w:rsidR="00E824A3">
          <w:rPr>
            <w:webHidden/>
          </w:rPr>
          <w:fldChar w:fldCharType="begin"/>
        </w:r>
        <w:r w:rsidR="00E824A3">
          <w:rPr>
            <w:webHidden/>
          </w:rPr>
          <w:instrText xml:space="preserve"> PAGEREF _Toc201070047 \h </w:instrText>
        </w:r>
        <w:r w:rsidR="00E824A3">
          <w:rPr>
            <w:webHidden/>
          </w:rPr>
        </w:r>
        <w:r w:rsidR="00E824A3">
          <w:rPr>
            <w:webHidden/>
          </w:rPr>
          <w:fldChar w:fldCharType="separate"/>
        </w:r>
        <w:r w:rsidR="00E824A3">
          <w:rPr>
            <w:webHidden/>
          </w:rPr>
          <w:t>18</w:t>
        </w:r>
        <w:r w:rsidR="00E824A3">
          <w:rPr>
            <w:webHidden/>
          </w:rPr>
          <w:fldChar w:fldCharType="end"/>
        </w:r>
      </w:hyperlink>
    </w:p>
    <w:p w14:paraId="45048B6C" w14:textId="0AA5673B" w:rsidR="00A6237A" w:rsidRPr="00564BFD" w:rsidRDefault="00EE15C5" w:rsidP="00BB1319">
      <w:pPr>
        <w:tabs>
          <w:tab w:val="left" w:pos="567"/>
          <w:tab w:val="right" w:leader="dot" w:pos="9072"/>
        </w:tabs>
        <w:spacing w:line="360" w:lineRule="exact"/>
        <w:rPr>
          <w:rFonts w:cs="Arial"/>
        </w:rPr>
      </w:pPr>
      <w:r>
        <w:rPr>
          <w:rFonts w:cs="Calibri"/>
          <w:b/>
          <w:bCs/>
          <w:noProof/>
        </w:rPr>
        <w:fldChar w:fldCharType="end"/>
      </w:r>
    </w:p>
    <w:p w14:paraId="45048B6D" w14:textId="77777777" w:rsidR="00A6237A" w:rsidRPr="009427A8" w:rsidRDefault="00A6237A" w:rsidP="00854334">
      <w:pPr>
        <w:pStyle w:val="Heading1"/>
      </w:pPr>
      <w:r w:rsidRPr="00A6237A">
        <w:br w:type="page"/>
      </w:r>
      <w:bookmarkStart w:id="0" w:name="_Toc324749847"/>
      <w:bookmarkStart w:id="1" w:name="_Toc201070013"/>
      <w:r w:rsidRPr="009427A8">
        <w:lastRenderedPageBreak/>
        <w:t xml:space="preserve">Construction of </w:t>
      </w:r>
      <w:r w:rsidR="00F77CDF" w:rsidRPr="009427A8">
        <w:t>C</w:t>
      </w:r>
      <w:r w:rsidRPr="009427A8">
        <w:t>ontract</w:t>
      </w:r>
      <w:bookmarkEnd w:id="0"/>
      <w:bookmarkEnd w:id="1"/>
    </w:p>
    <w:p w14:paraId="45048B6E" w14:textId="77777777" w:rsidR="00A6237A" w:rsidRPr="009427A8" w:rsidRDefault="00A6237A" w:rsidP="00CE1CC9">
      <w:pPr>
        <w:rPr>
          <w:b/>
        </w:rPr>
      </w:pPr>
      <w:r w:rsidRPr="009427A8">
        <w:t>A reference to a party to the Contract includes:</w:t>
      </w:r>
    </w:p>
    <w:p w14:paraId="45048B6F" w14:textId="562FA51A" w:rsidR="00A6237A" w:rsidRPr="009427A8" w:rsidRDefault="00A6237A" w:rsidP="005C13B8">
      <w:pPr>
        <w:numPr>
          <w:ilvl w:val="0"/>
          <w:numId w:val="5"/>
        </w:numPr>
        <w:tabs>
          <w:tab w:val="clear" w:pos="1134"/>
          <w:tab w:val="left" w:pos="567"/>
          <w:tab w:val="num" w:pos="993"/>
        </w:tabs>
        <w:spacing w:before="60" w:after="60"/>
        <w:ind w:left="993"/>
        <w:rPr>
          <w:rFonts w:cs="Calibri"/>
        </w:rPr>
      </w:pPr>
      <w:r w:rsidRPr="009427A8">
        <w:rPr>
          <w:rFonts w:cs="Calibri"/>
        </w:rPr>
        <w:t>in the case of a natural person, that person and</w:t>
      </w:r>
      <w:r w:rsidR="009F203F">
        <w:rPr>
          <w:rFonts w:cs="Calibri"/>
        </w:rPr>
        <w:t xml:space="preserve"> their</w:t>
      </w:r>
      <w:r w:rsidRPr="009427A8">
        <w:rPr>
          <w:rFonts w:cs="Calibri"/>
        </w:rPr>
        <w:t xml:space="preserve"> personal representatives and assigns (transferees); and</w:t>
      </w:r>
    </w:p>
    <w:p w14:paraId="45048B70" w14:textId="77777777" w:rsidR="00A6237A" w:rsidRPr="009427A8" w:rsidRDefault="00A6237A" w:rsidP="00B00B9C">
      <w:pPr>
        <w:numPr>
          <w:ilvl w:val="0"/>
          <w:numId w:val="5"/>
        </w:numPr>
        <w:tabs>
          <w:tab w:val="clear" w:pos="1134"/>
          <w:tab w:val="left" w:pos="567"/>
          <w:tab w:val="num" w:pos="993"/>
        </w:tabs>
        <w:spacing w:before="60" w:after="60"/>
        <w:ind w:hanging="708"/>
        <w:rPr>
          <w:rFonts w:cs="Calibri"/>
        </w:rPr>
      </w:pPr>
      <w:r w:rsidRPr="009427A8">
        <w:rPr>
          <w:rFonts w:cs="Calibri"/>
        </w:rPr>
        <w:t>in the case of a corporation, the corporation, its successors and assigns (transferees).</w:t>
      </w:r>
    </w:p>
    <w:p w14:paraId="45048B71" w14:textId="77777777" w:rsidR="00A6237A" w:rsidRPr="009427A8" w:rsidRDefault="00A6237A" w:rsidP="002404F2">
      <w:pPr>
        <w:spacing w:before="120"/>
        <w:rPr>
          <w:b/>
        </w:rPr>
      </w:pPr>
      <w:r w:rsidRPr="009427A8">
        <w:t>Where a party is composed of 2 or more persons, each item of agreement by the party binds:</w:t>
      </w:r>
    </w:p>
    <w:p w14:paraId="45048B72" w14:textId="77777777" w:rsidR="00A6237A" w:rsidRPr="009427A8" w:rsidRDefault="00A6237A" w:rsidP="00B00B9C">
      <w:pPr>
        <w:numPr>
          <w:ilvl w:val="0"/>
          <w:numId w:val="6"/>
        </w:numPr>
        <w:tabs>
          <w:tab w:val="clear" w:pos="1134"/>
          <w:tab w:val="left" w:pos="567"/>
          <w:tab w:val="num" w:pos="993"/>
        </w:tabs>
        <w:spacing w:before="60" w:after="60"/>
        <w:ind w:hanging="708"/>
        <w:rPr>
          <w:rFonts w:cs="Calibri"/>
        </w:rPr>
      </w:pPr>
      <w:r w:rsidRPr="009427A8">
        <w:rPr>
          <w:rFonts w:cs="Calibri"/>
        </w:rPr>
        <w:t>all of those persons collectively; and</w:t>
      </w:r>
    </w:p>
    <w:p w14:paraId="45048B73" w14:textId="77777777" w:rsidR="00A6237A" w:rsidRPr="009427A8" w:rsidRDefault="00A6237A" w:rsidP="00B00B9C">
      <w:pPr>
        <w:numPr>
          <w:ilvl w:val="0"/>
          <w:numId w:val="6"/>
        </w:numPr>
        <w:tabs>
          <w:tab w:val="clear" w:pos="1134"/>
          <w:tab w:val="left" w:pos="567"/>
          <w:tab w:val="num" w:pos="993"/>
        </w:tabs>
        <w:spacing w:before="60" w:after="60"/>
        <w:ind w:hanging="708"/>
        <w:rPr>
          <w:rFonts w:cs="Calibri"/>
        </w:rPr>
      </w:pPr>
      <w:r w:rsidRPr="009427A8">
        <w:rPr>
          <w:rFonts w:cs="Calibri"/>
        </w:rPr>
        <w:t>each of them as an individual.</w:t>
      </w:r>
    </w:p>
    <w:p w14:paraId="45048B74" w14:textId="77777777" w:rsidR="00A6237A" w:rsidRPr="009427A8" w:rsidRDefault="00A6237A" w:rsidP="002404F2">
      <w:pPr>
        <w:spacing w:before="120"/>
        <w:rPr>
          <w:b/>
        </w:rPr>
      </w:pPr>
      <w:r w:rsidRPr="009427A8">
        <w:t>A reference to:</w:t>
      </w:r>
    </w:p>
    <w:p w14:paraId="45048B75" w14:textId="77777777" w:rsidR="00A6237A" w:rsidRPr="009427A8" w:rsidRDefault="00A6237A" w:rsidP="00B00B9C">
      <w:pPr>
        <w:numPr>
          <w:ilvl w:val="0"/>
          <w:numId w:val="7"/>
        </w:numPr>
        <w:tabs>
          <w:tab w:val="clear" w:pos="1134"/>
          <w:tab w:val="left" w:pos="567"/>
          <w:tab w:val="num" w:pos="993"/>
        </w:tabs>
        <w:spacing w:before="60" w:after="60"/>
        <w:ind w:hanging="708"/>
        <w:rPr>
          <w:rFonts w:cs="Calibri"/>
        </w:rPr>
      </w:pPr>
      <w:r w:rsidRPr="009427A8">
        <w:rPr>
          <w:rFonts w:cs="Calibri"/>
        </w:rPr>
        <w:t>the singular includes the plural, and vice versa;</w:t>
      </w:r>
    </w:p>
    <w:p w14:paraId="45048B76" w14:textId="77777777" w:rsidR="00A6237A" w:rsidRPr="009427A8" w:rsidRDefault="00A6237A" w:rsidP="00B00B9C">
      <w:pPr>
        <w:numPr>
          <w:ilvl w:val="0"/>
          <w:numId w:val="7"/>
        </w:numPr>
        <w:tabs>
          <w:tab w:val="clear" w:pos="1134"/>
          <w:tab w:val="left" w:pos="567"/>
          <w:tab w:val="num" w:pos="993"/>
        </w:tabs>
        <w:spacing w:before="60" w:after="60"/>
        <w:ind w:hanging="708"/>
        <w:rPr>
          <w:rFonts w:cs="Calibri"/>
        </w:rPr>
      </w:pPr>
      <w:r w:rsidRPr="009427A8">
        <w:rPr>
          <w:rFonts w:cs="Calibri"/>
        </w:rPr>
        <w:t>a gender includes each other gender;</w:t>
      </w:r>
    </w:p>
    <w:p w14:paraId="45048B77" w14:textId="77777777" w:rsidR="00A6237A" w:rsidRPr="009427A8" w:rsidRDefault="00A6237A" w:rsidP="00B00B9C">
      <w:pPr>
        <w:numPr>
          <w:ilvl w:val="0"/>
          <w:numId w:val="7"/>
        </w:numPr>
        <w:tabs>
          <w:tab w:val="clear" w:pos="1134"/>
          <w:tab w:val="left" w:pos="567"/>
          <w:tab w:val="num" w:pos="993"/>
        </w:tabs>
        <w:spacing w:before="60" w:after="60"/>
        <w:ind w:hanging="708"/>
        <w:rPr>
          <w:rFonts w:cs="Calibri"/>
        </w:rPr>
      </w:pPr>
      <w:r w:rsidRPr="009427A8">
        <w:rPr>
          <w:rFonts w:cs="Calibri"/>
        </w:rPr>
        <w:t>a person includes a corporation, a firm, and a voluntary association;</w:t>
      </w:r>
    </w:p>
    <w:p w14:paraId="45048B78" w14:textId="77777777" w:rsidR="00A6237A" w:rsidRPr="009427A8" w:rsidRDefault="00A6237A" w:rsidP="00B00B9C">
      <w:pPr>
        <w:numPr>
          <w:ilvl w:val="0"/>
          <w:numId w:val="7"/>
        </w:numPr>
        <w:tabs>
          <w:tab w:val="clear" w:pos="1134"/>
          <w:tab w:val="left" w:pos="567"/>
          <w:tab w:val="num" w:pos="993"/>
        </w:tabs>
        <w:spacing w:before="60" w:after="60"/>
        <w:ind w:hanging="708"/>
        <w:rPr>
          <w:rFonts w:cs="Calibri"/>
        </w:rPr>
      </w:pPr>
      <w:r w:rsidRPr="009427A8">
        <w:rPr>
          <w:rFonts w:cs="Calibri"/>
        </w:rPr>
        <w:t>an Act includes an Act that amends, consolidates or replaces the Act;</w:t>
      </w:r>
    </w:p>
    <w:p w14:paraId="45048B79" w14:textId="737215EE" w:rsidR="00A6237A" w:rsidRPr="009427A8" w:rsidRDefault="00A6237A" w:rsidP="005C13B8">
      <w:pPr>
        <w:numPr>
          <w:ilvl w:val="0"/>
          <w:numId w:val="7"/>
        </w:numPr>
        <w:tabs>
          <w:tab w:val="clear" w:pos="1134"/>
        </w:tabs>
        <w:spacing w:before="60" w:after="60"/>
        <w:ind w:left="993"/>
        <w:rPr>
          <w:rFonts w:cs="Calibri"/>
        </w:rPr>
      </w:pPr>
      <w:r w:rsidRPr="009427A8">
        <w:rPr>
          <w:rFonts w:cs="Calibri"/>
        </w:rPr>
        <w:t>a section or other provision of an Act includes a se</w:t>
      </w:r>
      <w:r w:rsidR="00B00B9C">
        <w:rPr>
          <w:rFonts w:cs="Calibri"/>
        </w:rPr>
        <w:t xml:space="preserve">ction or provision that amends, </w:t>
      </w:r>
      <w:r w:rsidRPr="009427A8">
        <w:rPr>
          <w:rFonts w:cs="Calibri"/>
        </w:rPr>
        <w:t>consolidates or replaces the section or provision;</w:t>
      </w:r>
    </w:p>
    <w:p w14:paraId="45048B7A" w14:textId="77777777" w:rsidR="00A6237A" w:rsidRPr="009427A8" w:rsidRDefault="00A6237A" w:rsidP="00B00B9C">
      <w:pPr>
        <w:numPr>
          <w:ilvl w:val="0"/>
          <w:numId w:val="7"/>
        </w:numPr>
        <w:tabs>
          <w:tab w:val="clear" w:pos="1134"/>
          <w:tab w:val="left" w:pos="567"/>
          <w:tab w:val="num" w:pos="993"/>
        </w:tabs>
        <w:spacing w:before="60" w:after="60"/>
        <w:ind w:hanging="708"/>
        <w:rPr>
          <w:rFonts w:cs="Calibri"/>
        </w:rPr>
      </w:pPr>
      <w:r w:rsidRPr="009427A8">
        <w:rPr>
          <w:rFonts w:cs="Calibri"/>
        </w:rPr>
        <w:t>money is a reference to Australian dollars and cents;</w:t>
      </w:r>
    </w:p>
    <w:p w14:paraId="45048B7B" w14:textId="77777777" w:rsidR="00A6237A" w:rsidRPr="009427A8" w:rsidRDefault="00A6237A" w:rsidP="00B00B9C">
      <w:pPr>
        <w:numPr>
          <w:ilvl w:val="0"/>
          <w:numId w:val="7"/>
        </w:numPr>
        <w:tabs>
          <w:tab w:val="clear" w:pos="1134"/>
          <w:tab w:val="left" w:pos="567"/>
          <w:tab w:val="num" w:pos="993"/>
        </w:tabs>
        <w:spacing w:before="60" w:after="60"/>
        <w:ind w:hanging="708"/>
        <w:rPr>
          <w:rFonts w:cs="Calibri"/>
        </w:rPr>
      </w:pPr>
      <w:r w:rsidRPr="009427A8">
        <w:rPr>
          <w:rFonts w:cs="Calibri"/>
        </w:rPr>
        <w:t>a time of day is a reference to Australian Eastern Standard Time;</w:t>
      </w:r>
    </w:p>
    <w:p w14:paraId="45048B7C" w14:textId="77777777" w:rsidR="00A6237A" w:rsidRPr="009427A8" w:rsidRDefault="00A6237A" w:rsidP="005C13B8">
      <w:pPr>
        <w:numPr>
          <w:ilvl w:val="0"/>
          <w:numId w:val="7"/>
        </w:numPr>
        <w:tabs>
          <w:tab w:val="clear" w:pos="1134"/>
          <w:tab w:val="left" w:pos="567"/>
        </w:tabs>
        <w:spacing w:before="60" w:after="60"/>
        <w:ind w:left="993"/>
        <w:rPr>
          <w:rFonts w:cs="Calibri"/>
        </w:rPr>
      </w:pPr>
      <w:r w:rsidRPr="009427A8">
        <w:rPr>
          <w:rFonts w:cs="Calibri"/>
        </w:rPr>
        <w:t>a document includes, but is not limited to, any drawing, specification, material, record or other means by which information can be stored or reproduced.</w:t>
      </w:r>
    </w:p>
    <w:p w14:paraId="45048B7D" w14:textId="77777777" w:rsidR="00A6237A" w:rsidRPr="009427A8" w:rsidRDefault="00A6237A" w:rsidP="00CE1CC9">
      <w:pPr>
        <w:rPr>
          <w:b/>
        </w:rPr>
      </w:pPr>
      <w:r w:rsidRPr="009427A8">
        <w:t>Clause headings exist for convenience only and are to be disregarded when interpreting the Contract.</w:t>
      </w:r>
    </w:p>
    <w:p w14:paraId="45048B7E" w14:textId="77777777" w:rsidR="00A6237A" w:rsidRPr="009427A8" w:rsidRDefault="00A6237A" w:rsidP="00CE1CC9">
      <w:pPr>
        <w:rPr>
          <w:b/>
        </w:rPr>
      </w:pPr>
      <w:bookmarkStart w:id="2" w:name="_Toc112507935"/>
      <w:r w:rsidRPr="009427A8">
        <w:t>All information delivered as part of the goods and/or services supplied under the Contract must be written in English. Where any document is a translation into English, the translation must be accurate.</w:t>
      </w:r>
      <w:bookmarkEnd w:id="2"/>
    </w:p>
    <w:p w14:paraId="45048B7F" w14:textId="77777777" w:rsidR="00A6237A" w:rsidRPr="009427A8" w:rsidRDefault="00A6237A" w:rsidP="00CE1CC9">
      <w:pPr>
        <w:rPr>
          <w:b/>
        </w:rPr>
      </w:pPr>
      <w:r w:rsidRPr="009427A8">
        <w:t>If a provision of the Contract is void, voidable, illegal or unenforceable, the provision will be deemed deleted from the Contract.</w:t>
      </w:r>
    </w:p>
    <w:p w14:paraId="45048B80" w14:textId="77777777" w:rsidR="00A6237A" w:rsidRPr="009427A8" w:rsidRDefault="00A6237A" w:rsidP="00854334">
      <w:pPr>
        <w:pStyle w:val="Heading1"/>
      </w:pPr>
      <w:bookmarkStart w:id="3" w:name="_Toc486301846"/>
      <w:bookmarkStart w:id="4" w:name="_Toc112507936"/>
      <w:bookmarkStart w:id="5" w:name="_Toc115674824"/>
      <w:bookmarkStart w:id="6" w:name="_Toc121549434"/>
      <w:bookmarkStart w:id="7" w:name="_Toc324749848"/>
      <w:bookmarkStart w:id="8" w:name="_Toc201070014"/>
      <w:bookmarkStart w:id="9" w:name="_Toc112555158"/>
      <w:bookmarkStart w:id="10" w:name="_Toc115674823"/>
      <w:r w:rsidRPr="009427A8">
        <w:t>Definitions</w:t>
      </w:r>
      <w:bookmarkEnd w:id="3"/>
      <w:bookmarkEnd w:id="4"/>
      <w:bookmarkEnd w:id="5"/>
      <w:bookmarkEnd w:id="6"/>
      <w:bookmarkEnd w:id="7"/>
      <w:bookmarkEnd w:id="8"/>
    </w:p>
    <w:p w14:paraId="45048B81" w14:textId="77777777" w:rsidR="00A6237A" w:rsidRPr="009427A8" w:rsidRDefault="00A6237A" w:rsidP="00CE1CC9">
      <w:pPr>
        <w:rPr>
          <w:b/>
        </w:rPr>
      </w:pPr>
      <w:bookmarkStart w:id="11" w:name="_Toc112507937"/>
      <w:r w:rsidRPr="009427A8">
        <w:t>In the Contract, except where the context otherwise requires:</w:t>
      </w:r>
      <w:bookmarkEnd w:id="11"/>
    </w:p>
    <w:p w14:paraId="45048B82" w14:textId="77777777" w:rsidR="00A6237A" w:rsidRPr="009427A8" w:rsidRDefault="00A6237A" w:rsidP="00CE1CC9">
      <w:r w:rsidRPr="009427A8">
        <w:rPr>
          <w:b/>
        </w:rPr>
        <w:t>Act</w:t>
      </w:r>
      <w:r w:rsidRPr="009427A8">
        <w:t xml:space="preserve"> means an Act passed by the Commonwealth Parliament or the Queensland Parliament and includes subordinate legislation under an Act.</w:t>
      </w:r>
    </w:p>
    <w:p w14:paraId="45048B83" w14:textId="77777777" w:rsidR="00351F37" w:rsidRPr="009427A8" w:rsidRDefault="009427A8" w:rsidP="00CE1CC9">
      <w:r>
        <w:rPr>
          <w:b/>
        </w:rPr>
        <w:t>BSC</w:t>
      </w:r>
      <w:r w:rsidR="00351F37" w:rsidRPr="009427A8">
        <w:rPr>
          <w:b/>
        </w:rPr>
        <w:t xml:space="preserve"> </w:t>
      </w:r>
      <w:r w:rsidR="00351F37" w:rsidRPr="009427A8">
        <w:t xml:space="preserve">means </w:t>
      </w:r>
      <w:r>
        <w:t>Bulloo Shire Council</w:t>
      </w:r>
    </w:p>
    <w:p w14:paraId="45048B84" w14:textId="77777777" w:rsidR="00A6237A" w:rsidRPr="009427A8" w:rsidRDefault="00A6237A" w:rsidP="00CE1CC9">
      <w:r w:rsidRPr="009427A8">
        <w:rPr>
          <w:b/>
        </w:rPr>
        <w:t>Clause</w:t>
      </w:r>
      <w:r w:rsidRPr="009427A8">
        <w:t xml:space="preserve"> means a clause of the Contract.</w:t>
      </w:r>
    </w:p>
    <w:p w14:paraId="45048B85" w14:textId="77777777" w:rsidR="00A6237A" w:rsidRPr="009427A8" w:rsidRDefault="00A6237A" w:rsidP="00CE1CC9">
      <w:pPr>
        <w:rPr>
          <w:b/>
        </w:rPr>
      </w:pPr>
      <w:r w:rsidRPr="009427A8">
        <w:rPr>
          <w:b/>
        </w:rPr>
        <w:t>Contract</w:t>
      </w:r>
    </w:p>
    <w:p w14:paraId="45048B86" w14:textId="77777777" w:rsidR="00A6237A" w:rsidRPr="009427A8" w:rsidRDefault="00A6237A" w:rsidP="00FB6E11">
      <w:pPr>
        <w:pStyle w:val="ListParagraph"/>
        <w:numPr>
          <w:ilvl w:val="0"/>
          <w:numId w:val="37"/>
        </w:numPr>
        <w:tabs>
          <w:tab w:val="clear" w:pos="567"/>
        </w:tabs>
        <w:jc w:val="both"/>
      </w:pPr>
      <w:r w:rsidRPr="009427A8">
        <w:t xml:space="preserve">means the document which constitutes or evidences or, as the case may be, all the documents which constitute or evidence the final and concluded agreement between </w:t>
      </w:r>
      <w:r w:rsidR="00294CF3" w:rsidRPr="009427A8">
        <w:t>The Principal</w:t>
      </w:r>
      <w:r w:rsidRPr="009427A8">
        <w:t xml:space="preserve"> and the </w:t>
      </w:r>
      <w:r w:rsidR="008B6AE5" w:rsidRPr="009427A8">
        <w:t>Contractor</w:t>
      </w:r>
      <w:r w:rsidRPr="009427A8">
        <w:t>; and</w:t>
      </w:r>
    </w:p>
    <w:p w14:paraId="45048B87" w14:textId="77777777" w:rsidR="00A6237A" w:rsidRPr="009427A8" w:rsidRDefault="00A6237A" w:rsidP="005C13B8">
      <w:pPr>
        <w:pStyle w:val="ListParagraph"/>
        <w:numPr>
          <w:ilvl w:val="0"/>
          <w:numId w:val="37"/>
        </w:numPr>
        <w:tabs>
          <w:tab w:val="clear" w:pos="567"/>
        </w:tabs>
        <w:spacing w:after="120"/>
        <w:jc w:val="both"/>
      </w:pPr>
      <w:r w:rsidRPr="009427A8">
        <w:t xml:space="preserve">if the Specification is </w:t>
      </w:r>
      <w:r w:rsidR="00C658C1" w:rsidRPr="009427A8">
        <w:t>part</w:t>
      </w:r>
      <w:r w:rsidRPr="009427A8">
        <w:t>ly or completely verbal – includes the verbal component of the Specification.</w:t>
      </w:r>
    </w:p>
    <w:p w14:paraId="61DD19E0" w14:textId="77777777" w:rsidR="009F203F" w:rsidRDefault="009F203F" w:rsidP="00CE1CC9">
      <w:pPr>
        <w:rPr>
          <w:b/>
        </w:rPr>
      </w:pPr>
    </w:p>
    <w:p w14:paraId="45048B88" w14:textId="7CDDBE5E" w:rsidR="00A6237A" w:rsidRPr="009427A8" w:rsidRDefault="00A6237A" w:rsidP="00CE1CC9">
      <w:r w:rsidRPr="009427A8">
        <w:rPr>
          <w:b/>
        </w:rPr>
        <w:lastRenderedPageBreak/>
        <w:t xml:space="preserve">Contract </w:t>
      </w:r>
      <w:r w:rsidR="00EE15C5">
        <w:rPr>
          <w:b/>
        </w:rPr>
        <w:t>C</w:t>
      </w:r>
      <w:r w:rsidRPr="009427A8">
        <w:rPr>
          <w:b/>
        </w:rPr>
        <w:t xml:space="preserve">ommencement </w:t>
      </w:r>
      <w:r w:rsidR="00EE15C5">
        <w:rPr>
          <w:b/>
        </w:rPr>
        <w:t>D</w:t>
      </w:r>
      <w:r w:rsidRPr="009427A8">
        <w:rPr>
          <w:b/>
        </w:rPr>
        <w:t>ate</w:t>
      </w:r>
      <w:r w:rsidRPr="009427A8">
        <w:t xml:space="preserve"> means the date specified as the contract commencement date in the letter of acceptance.</w:t>
      </w:r>
    </w:p>
    <w:p w14:paraId="45048B89" w14:textId="77777777" w:rsidR="00A6237A" w:rsidRPr="009427A8" w:rsidRDefault="00A6237A" w:rsidP="009427A8">
      <w:r w:rsidRPr="009427A8">
        <w:rPr>
          <w:b/>
        </w:rPr>
        <w:t xml:space="preserve">Contract </w:t>
      </w:r>
      <w:r w:rsidR="009E508A">
        <w:rPr>
          <w:b/>
        </w:rPr>
        <w:t>M</w:t>
      </w:r>
      <w:r w:rsidRPr="009427A8">
        <w:rPr>
          <w:b/>
        </w:rPr>
        <w:t>aterial</w:t>
      </w:r>
      <w:r w:rsidRPr="009427A8">
        <w:t xml:space="preserve"> means new </w:t>
      </w:r>
      <w:r w:rsidR="00536496">
        <w:t>Contract Material</w:t>
      </w:r>
      <w:r w:rsidRPr="009427A8">
        <w:t xml:space="preserve"> and existing </w:t>
      </w:r>
      <w:r w:rsidR="00536496">
        <w:t>Contract Material</w:t>
      </w:r>
      <w:r w:rsidRPr="009427A8">
        <w:t>.</w:t>
      </w:r>
    </w:p>
    <w:p w14:paraId="45048B8A" w14:textId="60A6F253" w:rsidR="00A6237A" w:rsidRPr="009427A8" w:rsidRDefault="00A6237A" w:rsidP="009427A8">
      <w:r w:rsidRPr="009427A8">
        <w:rPr>
          <w:b/>
        </w:rPr>
        <w:t xml:space="preserve">Contract </w:t>
      </w:r>
      <w:r w:rsidR="009E508A">
        <w:rPr>
          <w:b/>
        </w:rPr>
        <w:t>P</w:t>
      </w:r>
      <w:r w:rsidRPr="009427A8">
        <w:rPr>
          <w:b/>
        </w:rPr>
        <w:t xml:space="preserve">rice </w:t>
      </w:r>
      <w:r w:rsidRPr="009427A8">
        <w:t>means</w:t>
      </w:r>
      <w:r w:rsidR="00F56365" w:rsidRPr="009427A8">
        <w:t xml:space="preserve"> for the purpose of this contract all pricing is related to the schedule of rates provided by the </w:t>
      </w:r>
      <w:r w:rsidR="008B6AE5" w:rsidRPr="009427A8">
        <w:t>Contractor</w:t>
      </w:r>
      <w:r w:rsidR="00F56365" w:rsidRPr="009427A8">
        <w:t xml:space="preserve"> and agreed upon by all parties</w:t>
      </w:r>
      <w:r w:rsidR="0031639F">
        <w:t xml:space="preserve"> in any evidence of </w:t>
      </w:r>
      <w:r w:rsidR="00B548F9">
        <w:t>C</w:t>
      </w:r>
      <w:r w:rsidR="0031639F" w:rsidRPr="0031639F">
        <w:t>ontract</w:t>
      </w:r>
      <w:r w:rsidR="00F56365" w:rsidRPr="0031639F">
        <w:t>.</w:t>
      </w:r>
    </w:p>
    <w:p w14:paraId="45048B8B" w14:textId="77777777" w:rsidR="00744963" w:rsidRPr="009427A8" w:rsidRDefault="00744963" w:rsidP="009427A8">
      <w:pPr>
        <w:rPr>
          <w:lang w:eastAsia="en-AU"/>
        </w:rPr>
      </w:pPr>
      <w:r w:rsidRPr="009427A8">
        <w:rPr>
          <w:b/>
          <w:lang w:eastAsia="en-AU"/>
        </w:rPr>
        <w:t xml:space="preserve">Date for Practical Completion </w:t>
      </w:r>
      <w:r w:rsidRPr="009427A8">
        <w:rPr>
          <w:lang w:eastAsia="en-AU"/>
        </w:rPr>
        <w:t xml:space="preserve">means that date on which the Contractor is to achieve Practical Completion taking into account any extensions of time granted to the Contractor. </w:t>
      </w:r>
    </w:p>
    <w:p w14:paraId="45048B8C" w14:textId="77777777" w:rsidR="00744963" w:rsidRPr="009427A8" w:rsidRDefault="00744963" w:rsidP="009427A8">
      <w:pPr>
        <w:rPr>
          <w:lang w:eastAsia="en-AU"/>
        </w:rPr>
      </w:pPr>
      <w:r w:rsidRPr="009427A8">
        <w:rPr>
          <w:b/>
          <w:lang w:eastAsia="en-AU"/>
        </w:rPr>
        <w:t xml:space="preserve">Date of Practical Completion </w:t>
      </w:r>
      <w:r w:rsidRPr="009427A8">
        <w:rPr>
          <w:lang w:eastAsia="en-AU"/>
        </w:rPr>
        <w:t>means the date certified by the Superintendent in a Certificate of Practical Completion to be the date upon which Practical Completion was reached.</w:t>
      </w:r>
    </w:p>
    <w:p w14:paraId="45048B8D" w14:textId="7E4B1CE3" w:rsidR="00A6237A" w:rsidRPr="009427A8" w:rsidRDefault="00A6237A" w:rsidP="009427A8">
      <w:r w:rsidRPr="009427A8">
        <w:rPr>
          <w:b/>
          <w:bCs/>
        </w:rPr>
        <w:t xml:space="preserve">Defective </w:t>
      </w:r>
      <w:r w:rsidR="009E508A">
        <w:rPr>
          <w:b/>
          <w:bCs/>
        </w:rPr>
        <w:t>G</w:t>
      </w:r>
      <w:r w:rsidRPr="009427A8">
        <w:rPr>
          <w:b/>
          <w:bCs/>
        </w:rPr>
        <w:t xml:space="preserve">oods and/or </w:t>
      </w:r>
      <w:r w:rsidR="009E508A">
        <w:rPr>
          <w:b/>
          <w:bCs/>
        </w:rPr>
        <w:t>S</w:t>
      </w:r>
      <w:r w:rsidRPr="009427A8">
        <w:rPr>
          <w:b/>
          <w:bCs/>
        </w:rPr>
        <w:t>ervices</w:t>
      </w:r>
      <w:r w:rsidRPr="009427A8">
        <w:t xml:space="preserve"> see clause </w:t>
      </w:r>
      <w:r w:rsidR="00A67BC4" w:rsidRPr="009427A8">
        <w:t>1</w:t>
      </w:r>
      <w:r w:rsidR="00587770">
        <w:t>0</w:t>
      </w:r>
      <w:r w:rsidRPr="009427A8">
        <w:t>.</w:t>
      </w:r>
    </w:p>
    <w:p w14:paraId="45048B8E" w14:textId="77ED910D" w:rsidR="00A6237A" w:rsidRPr="009427A8" w:rsidRDefault="00A6237A" w:rsidP="009427A8">
      <w:r w:rsidRPr="009427A8">
        <w:rPr>
          <w:b/>
          <w:bCs/>
        </w:rPr>
        <w:t xml:space="preserve">Dispute </w:t>
      </w:r>
      <w:r w:rsidR="009E508A">
        <w:rPr>
          <w:b/>
          <w:bCs/>
        </w:rPr>
        <w:t>N</w:t>
      </w:r>
      <w:r w:rsidRPr="009427A8">
        <w:rPr>
          <w:b/>
          <w:bCs/>
        </w:rPr>
        <w:t>otice</w:t>
      </w:r>
      <w:r w:rsidRPr="009427A8">
        <w:t xml:space="preserve"> see clause </w:t>
      </w:r>
      <w:r w:rsidR="00587770">
        <w:t>20</w:t>
      </w:r>
      <w:r w:rsidRPr="009427A8">
        <w:t>.</w:t>
      </w:r>
    </w:p>
    <w:p w14:paraId="45048B8F" w14:textId="77777777" w:rsidR="00A6237A" w:rsidRPr="009427A8" w:rsidRDefault="00A6237A" w:rsidP="009427A8">
      <w:r w:rsidRPr="009427A8">
        <w:rPr>
          <w:b/>
        </w:rPr>
        <w:t xml:space="preserve">Existing </w:t>
      </w:r>
      <w:r w:rsidR="009E508A">
        <w:rPr>
          <w:b/>
        </w:rPr>
        <w:t>C</w:t>
      </w:r>
      <w:r w:rsidRPr="009427A8">
        <w:rPr>
          <w:b/>
        </w:rPr>
        <w:t xml:space="preserve">ontract </w:t>
      </w:r>
      <w:r w:rsidR="009E508A">
        <w:rPr>
          <w:b/>
        </w:rPr>
        <w:t>M</w:t>
      </w:r>
      <w:r w:rsidRPr="009427A8">
        <w:rPr>
          <w:b/>
        </w:rPr>
        <w:t>aterial</w:t>
      </w:r>
      <w:r w:rsidRPr="009427A8">
        <w:t xml:space="preserve"> means any material that exists at the commencement of the Contract and which is provided in connection with the Contract.</w:t>
      </w:r>
    </w:p>
    <w:p w14:paraId="45048B90" w14:textId="77777777" w:rsidR="00A6237A" w:rsidRPr="009427A8" w:rsidRDefault="00A6237A" w:rsidP="009427A8">
      <w:r w:rsidRPr="009427A8">
        <w:rPr>
          <w:b/>
        </w:rPr>
        <w:t xml:space="preserve">Force </w:t>
      </w:r>
      <w:r w:rsidR="009E508A">
        <w:rPr>
          <w:b/>
        </w:rPr>
        <w:t>M</w:t>
      </w:r>
      <w:r w:rsidRPr="009427A8">
        <w:rPr>
          <w:b/>
        </w:rPr>
        <w:t>ajeure</w:t>
      </w:r>
      <w:r w:rsidRPr="009427A8">
        <w:t xml:space="preserve"> means anything outside the control of a party, including but not limited to, acts of God, fire, storm, flood, earthquake, explosion, accident, acts of the public enemy, war, rebellion, insurrection, sabotage, epidemic, quarantine restriction, and acts (including laws, regulations, disapprov</w:t>
      </w:r>
      <w:r w:rsidRPr="009427A8">
        <w:softHyphen/>
        <w:t xml:space="preserve">als or failures to approve) of any statutory authority. </w:t>
      </w:r>
    </w:p>
    <w:p w14:paraId="45048B91" w14:textId="77777777" w:rsidR="00744963" w:rsidRPr="009427A8" w:rsidRDefault="00744963" w:rsidP="009427A8">
      <w:r w:rsidRPr="009427A8">
        <w:rPr>
          <w:b/>
        </w:rPr>
        <w:t>General Conditions of Contract</w:t>
      </w:r>
      <w:r w:rsidRPr="009427A8">
        <w:t xml:space="preserve"> means these General Conditions of Contract.</w:t>
      </w:r>
    </w:p>
    <w:p w14:paraId="45048B92" w14:textId="77777777" w:rsidR="00A6237A" w:rsidRPr="009427A8" w:rsidRDefault="00A6237A" w:rsidP="009427A8">
      <w:r w:rsidRPr="009427A8">
        <w:rPr>
          <w:b/>
        </w:rPr>
        <w:t xml:space="preserve">Goods and/or </w:t>
      </w:r>
      <w:r w:rsidR="009E508A">
        <w:rPr>
          <w:b/>
        </w:rPr>
        <w:t>S</w:t>
      </w:r>
      <w:r w:rsidRPr="009427A8">
        <w:rPr>
          <w:b/>
        </w:rPr>
        <w:t>ervices</w:t>
      </w:r>
      <w:r w:rsidRPr="009427A8">
        <w:t xml:space="preserve"> means the goods, services, tasks, work and requisites the subject of the Contract which are more particularly described in the Specification including all variations to the goods, services, tasks, work and requisites provided for by the Contract or such of them as shall be described in the </w:t>
      </w:r>
      <w:r w:rsidR="00536496">
        <w:t>Purchase Order</w:t>
      </w:r>
      <w:r w:rsidRPr="009427A8">
        <w:t>.</w:t>
      </w:r>
    </w:p>
    <w:p w14:paraId="45048B93" w14:textId="77777777" w:rsidR="00A6237A" w:rsidRPr="009427A8" w:rsidRDefault="00A6237A" w:rsidP="009427A8">
      <w:r w:rsidRPr="009427A8">
        <w:rPr>
          <w:b/>
        </w:rPr>
        <w:t>GST</w:t>
      </w:r>
      <w:r w:rsidRPr="009427A8">
        <w:t xml:space="preserve"> means the goods and services tax under the GST Act.</w:t>
      </w:r>
    </w:p>
    <w:p w14:paraId="45048B94" w14:textId="77777777" w:rsidR="00A6237A" w:rsidRPr="009427A8" w:rsidRDefault="00AE20D2" w:rsidP="009427A8">
      <w:r w:rsidRPr="009427A8">
        <w:rPr>
          <w:b/>
        </w:rPr>
        <w:t>GST Act</w:t>
      </w:r>
      <w:r w:rsidRPr="009427A8">
        <w:t xml:space="preserve"> </w:t>
      </w:r>
      <w:r w:rsidR="00A6237A" w:rsidRPr="009427A8">
        <w:t xml:space="preserve">means </w:t>
      </w:r>
      <w:r w:rsidR="00A6237A" w:rsidRPr="009427A8">
        <w:rPr>
          <w:i/>
          <w:iCs/>
        </w:rPr>
        <w:t>A New Tax System (Goods and Services Tax) Act 1999</w:t>
      </w:r>
      <w:r w:rsidR="00A6237A" w:rsidRPr="009427A8">
        <w:t xml:space="preserve"> (Cth) and includes other GST related legislation.</w:t>
      </w:r>
    </w:p>
    <w:p w14:paraId="45048B95" w14:textId="77777777" w:rsidR="00A6237A" w:rsidRPr="009427A8" w:rsidRDefault="00A6237A" w:rsidP="009427A8">
      <w:r w:rsidRPr="009427A8">
        <w:rPr>
          <w:b/>
        </w:rPr>
        <w:t xml:space="preserve">Intellectual </w:t>
      </w:r>
      <w:r w:rsidR="009E508A">
        <w:rPr>
          <w:b/>
        </w:rPr>
        <w:t>P</w:t>
      </w:r>
      <w:r w:rsidRPr="009427A8">
        <w:rPr>
          <w:b/>
        </w:rPr>
        <w:t xml:space="preserve">roperty </w:t>
      </w:r>
      <w:r w:rsidR="009E508A">
        <w:rPr>
          <w:b/>
        </w:rPr>
        <w:t>R</w:t>
      </w:r>
      <w:r w:rsidRPr="009427A8">
        <w:rPr>
          <w:b/>
        </w:rPr>
        <w:t>ights</w:t>
      </w:r>
      <w:r w:rsidRPr="009427A8">
        <w:t xml:space="preserve"> means all copyright, patents and all rights in relation to inventions, trademarks and designs or any rights to registration of such rights, whether created before, on or after the date of the Contract.</w:t>
      </w:r>
    </w:p>
    <w:p w14:paraId="45048B96" w14:textId="77777777" w:rsidR="00A6237A" w:rsidRPr="009427A8" w:rsidRDefault="00A6237A" w:rsidP="009427A8">
      <w:r w:rsidRPr="009427A8">
        <w:rPr>
          <w:b/>
        </w:rPr>
        <w:t xml:space="preserve">Letter of </w:t>
      </w:r>
      <w:r w:rsidR="009E508A">
        <w:rPr>
          <w:b/>
        </w:rPr>
        <w:t>A</w:t>
      </w:r>
      <w:r w:rsidRPr="009427A8">
        <w:rPr>
          <w:b/>
        </w:rPr>
        <w:t>cceptance</w:t>
      </w:r>
      <w:r w:rsidRPr="009427A8">
        <w:t xml:space="preserve"> means a letter from </w:t>
      </w:r>
      <w:r w:rsidR="00F77CDF" w:rsidRPr="009427A8">
        <w:t>the Principal</w:t>
      </w:r>
      <w:r w:rsidRPr="009427A8">
        <w:t xml:space="preserve"> to the </w:t>
      </w:r>
      <w:r w:rsidR="00F77CDF" w:rsidRPr="009427A8">
        <w:t>Contractor</w:t>
      </w:r>
      <w:r w:rsidRPr="009427A8">
        <w:t xml:space="preserve"> advising the </w:t>
      </w:r>
      <w:r w:rsidR="00F77CDF" w:rsidRPr="009427A8">
        <w:t>Contractor</w:t>
      </w:r>
      <w:r w:rsidRPr="009427A8">
        <w:t xml:space="preserve"> of </w:t>
      </w:r>
      <w:r w:rsidR="00F77CDF" w:rsidRPr="009427A8">
        <w:t>the Principal</w:t>
      </w:r>
      <w:r w:rsidRPr="009427A8">
        <w:t>’s acceptance of the offer.</w:t>
      </w:r>
    </w:p>
    <w:p w14:paraId="45048B97" w14:textId="77777777" w:rsidR="00A84C50" w:rsidRPr="00DF2C19" w:rsidRDefault="00A84C50" w:rsidP="009427A8">
      <w:r w:rsidRPr="00DF2C19">
        <w:rPr>
          <w:b/>
        </w:rPr>
        <w:t>MRS</w:t>
      </w:r>
      <w:r w:rsidRPr="00DF2C19">
        <w:t xml:space="preserve"> means </w:t>
      </w:r>
      <w:r w:rsidR="00D369F7" w:rsidRPr="00DF2C19">
        <w:t>Department of Transport &amp; Main Roads (Queensland) Specifications</w:t>
      </w:r>
      <w:r w:rsidR="00DB7614" w:rsidRPr="00DF2C19">
        <w:t>.</w:t>
      </w:r>
    </w:p>
    <w:p w14:paraId="45048B98" w14:textId="77777777" w:rsidR="00D369F7" w:rsidRPr="009427A8" w:rsidRDefault="00A84C50" w:rsidP="009427A8">
      <w:r w:rsidRPr="00DF2C19">
        <w:rPr>
          <w:b/>
        </w:rPr>
        <w:t>MRTS</w:t>
      </w:r>
      <w:r w:rsidRPr="00DF2C19">
        <w:t xml:space="preserve"> means </w:t>
      </w:r>
      <w:r w:rsidR="00D369F7" w:rsidRPr="00DF2C19">
        <w:t>Department of Transport &amp; Main Roads (Queensland) Technical Specifications</w:t>
      </w:r>
      <w:r w:rsidR="00DB7614" w:rsidRPr="00DF2C19">
        <w:t>.</w:t>
      </w:r>
    </w:p>
    <w:p w14:paraId="45048B99" w14:textId="77777777" w:rsidR="00A6237A" w:rsidRPr="009427A8" w:rsidRDefault="00A6237A" w:rsidP="009427A8">
      <w:r w:rsidRPr="009427A8">
        <w:rPr>
          <w:b/>
        </w:rPr>
        <w:t xml:space="preserve">Moral </w:t>
      </w:r>
      <w:r w:rsidR="009E508A">
        <w:rPr>
          <w:b/>
        </w:rPr>
        <w:t>R</w:t>
      </w:r>
      <w:r w:rsidRPr="009427A8">
        <w:rPr>
          <w:b/>
        </w:rPr>
        <w:t>ights</w:t>
      </w:r>
      <w:r w:rsidRPr="009427A8">
        <w:t xml:space="preserve"> means the right of integrity of authorship, the right of attribution of authorship and the right not to have authorship falsely attributed, more particularly as conferred by the </w:t>
      </w:r>
      <w:r w:rsidRPr="009427A8">
        <w:rPr>
          <w:i/>
          <w:iCs/>
        </w:rPr>
        <w:t>Copyright Act 1968</w:t>
      </w:r>
      <w:r w:rsidRPr="009427A8">
        <w:rPr>
          <w:iCs/>
        </w:rPr>
        <w:t xml:space="preserve"> (Cth)</w:t>
      </w:r>
      <w:r w:rsidRPr="009427A8">
        <w:t xml:space="preserve">, and rights of a similar nature anywhere in the world whether existing before commencement of the Contract or which may come into existence on or after the </w:t>
      </w:r>
      <w:r w:rsidR="00F77CDF" w:rsidRPr="009427A8">
        <w:t xml:space="preserve">Contract commencement </w:t>
      </w:r>
      <w:r w:rsidRPr="009427A8">
        <w:t>date.</w:t>
      </w:r>
    </w:p>
    <w:p w14:paraId="45048B9A" w14:textId="77777777" w:rsidR="00A6237A" w:rsidRPr="009427A8" w:rsidRDefault="00A6237A" w:rsidP="009427A8">
      <w:r w:rsidRPr="009427A8">
        <w:rPr>
          <w:b/>
        </w:rPr>
        <w:t xml:space="preserve">New </w:t>
      </w:r>
      <w:r w:rsidR="009E508A">
        <w:rPr>
          <w:b/>
        </w:rPr>
        <w:t>C</w:t>
      </w:r>
      <w:r w:rsidRPr="009427A8">
        <w:rPr>
          <w:b/>
        </w:rPr>
        <w:t xml:space="preserve">ontract </w:t>
      </w:r>
      <w:r w:rsidR="009E508A">
        <w:rPr>
          <w:b/>
        </w:rPr>
        <w:t>M</w:t>
      </w:r>
      <w:r w:rsidRPr="009427A8">
        <w:rPr>
          <w:b/>
        </w:rPr>
        <w:t>aterial</w:t>
      </w:r>
      <w:r w:rsidRPr="009427A8">
        <w:t xml:space="preserve"> means any material provided in connection with the Contract that is created, written or otherwise brought into existence by or on behalf of the </w:t>
      </w:r>
      <w:r w:rsidR="008B6AE5" w:rsidRPr="009427A8">
        <w:t>Contractor</w:t>
      </w:r>
      <w:r w:rsidRPr="009427A8">
        <w:t xml:space="preserve"> in the course of performing the Contract.</w:t>
      </w:r>
    </w:p>
    <w:p w14:paraId="45048B9B" w14:textId="77777777" w:rsidR="006604DF" w:rsidRPr="009427A8" w:rsidRDefault="009427A8" w:rsidP="009427A8">
      <w:r>
        <w:rPr>
          <w:b/>
        </w:rPr>
        <w:t>Principal</w:t>
      </w:r>
      <w:r w:rsidR="006604DF" w:rsidRPr="009427A8">
        <w:t xml:space="preserve"> means </w:t>
      </w:r>
      <w:r>
        <w:t>Bulloo</w:t>
      </w:r>
      <w:r w:rsidR="0063652F" w:rsidRPr="009427A8">
        <w:t xml:space="preserve"> Shire Council.</w:t>
      </w:r>
    </w:p>
    <w:p w14:paraId="45048B9C" w14:textId="77777777" w:rsidR="00A6237A" w:rsidRPr="009427A8" w:rsidRDefault="00536496" w:rsidP="009427A8">
      <w:r>
        <w:rPr>
          <w:b/>
        </w:rPr>
        <w:lastRenderedPageBreak/>
        <w:t>Purchase Order</w:t>
      </w:r>
      <w:r w:rsidR="00A6237A" w:rsidRPr="009427A8">
        <w:t xml:space="preserve"> means the </w:t>
      </w:r>
      <w:r>
        <w:t>P</w:t>
      </w:r>
      <w:r w:rsidR="00A6237A" w:rsidRPr="009427A8">
        <w:t xml:space="preserve">urchase </w:t>
      </w:r>
      <w:r>
        <w:t>O</w:t>
      </w:r>
      <w:r w:rsidR="00A6237A" w:rsidRPr="009427A8">
        <w:t xml:space="preserve">rder for the goods and/or services placed by </w:t>
      </w:r>
      <w:r w:rsidR="00744963" w:rsidRPr="009427A8">
        <w:t>the Principal</w:t>
      </w:r>
      <w:r w:rsidR="00A6237A" w:rsidRPr="009427A8">
        <w:t xml:space="preserve"> with the </w:t>
      </w:r>
      <w:r w:rsidR="008B6AE5" w:rsidRPr="009427A8">
        <w:t>Contractor</w:t>
      </w:r>
      <w:r w:rsidR="00A6237A" w:rsidRPr="009427A8">
        <w:t xml:space="preserve"> under the terms </w:t>
      </w:r>
      <w:r w:rsidR="00744963" w:rsidRPr="009427A8">
        <w:t xml:space="preserve">and conditions </w:t>
      </w:r>
      <w:r w:rsidR="00A6237A" w:rsidRPr="009427A8">
        <w:t>of the Contract.</w:t>
      </w:r>
    </w:p>
    <w:p w14:paraId="45048B9D" w14:textId="77777777" w:rsidR="00744963" w:rsidRPr="009427A8" w:rsidRDefault="00744963" w:rsidP="009427A8">
      <w:pPr>
        <w:rPr>
          <w:b/>
        </w:rPr>
      </w:pPr>
      <w:r w:rsidRPr="009427A8">
        <w:rPr>
          <w:b/>
        </w:rPr>
        <w:t>Schedule of Rates</w:t>
      </w:r>
      <w:r w:rsidRPr="009427A8">
        <w:t xml:space="preserve"> means any schedule included in the Contract which, in respect of any section or item of work to be carried out, shows the rate or respective rates of payment for the execution of that work and which may also include lump sums, provisional sums, other sums, quantities and prices.</w:t>
      </w:r>
      <w:r w:rsidRPr="009427A8">
        <w:rPr>
          <w:b/>
        </w:rPr>
        <w:t xml:space="preserve"> </w:t>
      </w:r>
    </w:p>
    <w:p w14:paraId="45048B9E" w14:textId="77777777" w:rsidR="00A6237A" w:rsidRPr="009427A8" w:rsidRDefault="00A6237A" w:rsidP="009427A8">
      <w:r w:rsidRPr="009427A8">
        <w:rPr>
          <w:b/>
        </w:rPr>
        <w:t>Site</w:t>
      </w:r>
      <w:r w:rsidRPr="009427A8">
        <w:t xml:space="preserve"> means the land and other places specified in a </w:t>
      </w:r>
      <w:r w:rsidR="00536496">
        <w:t>Purchase Order</w:t>
      </w:r>
      <w:r w:rsidRPr="009427A8">
        <w:t xml:space="preserve"> which are to be made available to the </w:t>
      </w:r>
      <w:r w:rsidR="008B6AE5" w:rsidRPr="009427A8">
        <w:t>Contractor</w:t>
      </w:r>
      <w:r w:rsidRPr="009427A8">
        <w:t xml:space="preserve"> by </w:t>
      </w:r>
      <w:r w:rsidR="00744963" w:rsidRPr="009427A8">
        <w:t>the Principal</w:t>
      </w:r>
      <w:r w:rsidRPr="009427A8">
        <w:t xml:space="preserve"> for the purposes of the supply and execution of goods and services under the Contract.</w:t>
      </w:r>
    </w:p>
    <w:p w14:paraId="45048B9F" w14:textId="77777777" w:rsidR="00A6237A" w:rsidRPr="009427A8" w:rsidRDefault="00A6237A" w:rsidP="009427A8">
      <w:pPr>
        <w:rPr>
          <w:b/>
        </w:rPr>
      </w:pPr>
      <w:r w:rsidRPr="009427A8">
        <w:rPr>
          <w:b/>
        </w:rPr>
        <w:t>Specification</w:t>
      </w:r>
    </w:p>
    <w:p w14:paraId="45048BA0" w14:textId="77777777" w:rsidR="00A6237A" w:rsidRPr="009427A8" w:rsidRDefault="00A6237A" w:rsidP="00FB6E11">
      <w:pPr>
        <w:pStyle w:val="ListParagraph"/>
        <w:numPr>
          <w:ilvl w:val="0"/>
          <w:numId w:val="36"/>
        </w:numPr>
        <w:tabs>
          <w:tab w:val="clear" w:pos="567"/>
        </w:tabs>
      </w:pPr>
      <w:r w:rsidRPr="009427A8">
        <w:t xml:space="preserve">means the </w:t>
      </w:r>
      <w:r w:rsidR="00351F37" w:rsidRPr="009427A8">
        <w:t>S</w:t>
      </w:r>
      <w:r w:rsidRPr="009427A8">
        <w:t xml:space="preserve">pecification for the goods and/or services delivered by </w:t>
      </w:r>
      <w:r w:rsidR="00351F37" w:rsidRPr="009427A8">
        <w:t>the Principal</w:t>
      </w:r>
      <w:r w:rsidRPr="009427A8">
        <w:t xml:space="preserve"> to the </w:t>
      </w:r>
      <w:r w:rsidR="008B6AE5" w:rsidRPr="009427A8">
        <w:t>Contractor</w:t>
      </w:r>
      <w:r w:rsidRPr="009427A8">
        <w:t>; and</w:t>
      </w:r>
    </w:p>
    <w:p w14:paraId="45048BA1" w14:textId="77777777" w:rsidR="00A6237A" w:rsidRPr="009427A8" w:rsidRDefault="00A6237A" w:rsidP="00FB6E11">
      <w:pPr>
        <w:pStyle w:val="ListParagraph"/>
        <w:numPr>
          <w:ilvl w:val="0"/>
          <w:numId w:val="36"/>
        </w:numPr>
        <w:tabs>
          <w:tab w:val="clear" w:pos="567"/>
        </w:tabs>
      </w:pPr>
      <w:r w:rsidRPr="009427A8">
        <w:t>if the Specification is partly or completely verbal – includes the verbal component of the Specification; and</w:t>
      </w:r>
    </w:p>
    <w:p w14:paraId="45048BA2" w14:textId="77777777" w:rsidR="009427A8" w:rsidRPr="009427A8" w:rsidRDefault="00A6237A" w:rsidP="00DF2C19">
      <w:pPr>
        <w:pStyle w:val="ListParagraph"/>
        <w:numPr>
          <w:ilvl w:val="0"/>
          <w:numId w:val="36"/>
        </w:numPr>
        <w:tabs>
          <w:tab w:val="clear" w:pos="567"/>
        </w:tabs>
        <w:spacing w:after="120"/>
      </w:pPr>
      <w:r w:rsidRPr="009427A8">
        <w:t xml:space="preserve">if </w:t>
      </w:r>
      <w:r w:rsidR="00351F37" w:rsidRPr="009427A8">
        <w:t>the Principal delivers a written R</w:t>
      </w:r>
      <w:r w:rsidRPr="009427A8">
        <w:t xml:space="preserve">equest for </w:t>
      </w:r>
      <w:r w:rsidR="00351F37" w:rsidRPr="009427A8">
        <w:t>Tender</w:t>
      </w:r>
      <w:r w:rsidRPr="009427A8">
        <w:t xml:space="preserve"> to the </w:t>
      </w:r>
      <w:r w:rsidR="008B6AE5" w:rsidRPr="009427A8">
        <w:t>Contractor</w:t>
      </w:r>
      <w:r w:rsidRPr="009427A8">
        <w:t xml:space="preserve"> – includes the written component of the </w:t>
      </w:r>
      <w:r w:rsidR="00351F37" w:rsidRPr="009427A8">
        <w:t>Request for Tender</w:t>
      </w:r>
      <w:r w:rsidRPr="009427A8">
        <w:t xml:space="preserve"> that specifies or describes the goods and/or services.</w:t>
      </w:r>
    </w:p>
    <w:p w14:paraId="45048BA3" w14:textId="27CFCFAF" w:rsidR="00A6237A" w:rsidRPr="009427A8" w:rsidRDefault="00A6237A" w:rsidP="009427A8">
      <w:r w:rsidRPr="009427A8">
        <w:rPr>
          <w:b/>
        </w:rPr>
        <w:t>Term</w:t>
      </w:r>
      <w:r w:rsidRPr="009427A8">
        <w:t xml:space="preserve"> means the period for which the Contract will be in effect as specified in </w:t>
      </w:r>
      <w:r w:rsidR="00F77CDF" w:rsidRPr="009427A8">
        <w:t>C</w:t>
      </w:r>
      <w:r w:rsidRPr="009427A8">
        <w:t xml:space="preserve">lause </w:t>
      </w:r>
      <w:r w:rsidRPr="009427A8">
        <w:fldChar w:fldCharType="begin"/>
      </w:r>
      <w:r w:rsidRPr="009427A8">
        <w:instrText xml:space="preserve"> REF  _Ref301185423 \w \h  \* MERGEFORMAT </w:instrText>
      </w:r>
      <w:r w:rsidRPr="009427A8">
        <w:fldChar w:fldCharType="separate"/>
      </w:r>
      <w:r w:rsidR="00350DC1">
        <w:t>4</w:t>
      </w:r>
      <w:r w:rsidRPr="009427A8">
        <w:fldChar w:fldCharType="end"/>
      </w:r>
      <w:r w:rsidRPr="009427A8">
        <w:t xml:space="preserve">, including any period of extension under </w:t>
      </w:r>
      <w:r w:rsidR="00F77CDF" w:rsidRPr="009427A8">
        <w:t>C</w:t>
      </w:r>
      <w:r w:rsidRPr="009427A8">
        <w:t xml:space="preserve">lause </w:t>
      </w:r>
      <w:r w:rsidRPr="009427A8">
        <w:fldChar w:fldCharType="begin"/>
      </w:r>
      <w:r w:rsidRPr="009427A8">
        <w:instrText xml:space="preserve"> REF  _Ref301185423 \w \h  \* MERGEFORMAT </w:instrText>
      </w:r>
      <w:r w:rsidRPr="009427A8">
        <w:fldChar w:fldCharType="separate"/>
      </w:r>
      <w:r w:rsidR="00350DC1">
        <w:t>4</w:t>
      </w:r>
      <w:r w:rsidRPr="009427A8">
        <w:fldChar w:fldCharType="end"/>
      </w:r>
      <w:r w:rsidRPr="009427A8">
        <w:t>.</w:t>
      </w:r>
    </w:p>
    <w:p w14:paraId="45048BA4" w14:textId="77777777" w:rsidR="00744963" w:rsidRPr="009427A8" w:rsidRDefault="00744963" w:rsidP="009427A8">
      <w:pPr>
        <w:rPr>
          <w:b/>
        </w:rPr>
      </w:pPr>
      <w:r w:rsidRPr="009427A8">
        <w:rPr>
          <w:b/>
        </w:rPr>
        <w:t>Tender</w:t>
      </w:r>
    </w:p>
    <w:p w14:paraId="45048BA5" w14:textId="77777777" w:rsidR="00744963" w:rsidRPr="009427A8" w:rsidRDefault="00744963" w:rsidP="00FB6E11">
      <w:pPr>
        <w:pStyle w:val="ListParagraph"/>
        <w:numPr>
          <w:ilvl w:val="0"/>
          <w:numId w:val="38"/>
        </w:numPr>
        <w:tabs>
          <w:tab w:val="clear" w:pos="567"/>
        </w:tabs>
      </w:pPr>
      <w:r w:rsidRPr="009427A8">
        <w:t>means the Tender submitted to the Principal by the Tenderer to provide the goods and/or services and, if applicable, as amended in writing by any post offer negotiations; and</w:t>
      </w:r>
    </w:p>
    <w:p w14:paraId="45048BA6" w14:textId="77777777" w:rsidR="00744963" w:rsidRPr="009427A8" w:rsidRDefault="00744963" w:rsidP="00FB6E11">
      <w:pPr>
        <w:pStyle w:val="ListParagraph"/>
        <w:numPr>
          <w:ilvl w:val="0"/>
          <w:numId w:val="38"/>
        </w:numPr>
        <w:tabs>
          <w:tab w:val="clear" w:pos="567"/>
        </w:tabs>
      </w:pPr>
      <w:r w:rsidRPr="009427A8">
        <w:t>if the Tender is partly or completely verbal – includes the verbal component of the offer.</w:t>
      </w:r>
    </w:p>
    <w:p w14:paraId="45048BA7" w14:textId="77777777" w:rsidR="00A737A0" w:rsidRPr="009427A8" w:rsidRDefault="00A737A0" w:rsidP="00854334">
      <w:pPr>
        <w:pStyle w:val="Heading1"/>
      </w:pPr>
      <w:bookmarkStart w:id="12" w:name="_Toc201070015"/>
      <w:r w:rsidRPr="009427A8">
        <w:t xml:space="preserve">Joint and </w:t>
      </w:r>
      <w:r w:rsidR="00744963" w:rsidRPr="009427A8">
        <w:t>S</w:t>
      </w:r>
      <w:r w:rsidRPr="009427A8">
        <w:t xml:space="preserve">everal </w:t>
      </w:r>
      <w:r w:rsidR="00744963" w:rsidRPr="009427A8">
        <w:t>O</w:t>
      </w:r>
      <w:r w:rsidRPr="009427A8">
        <w:t>bligations</w:t>
      </w:r>
      <w:bookmarkEnd w:id="12"/>
    </w:p>
    <w:p w14:paraId="45048BA8" w14:textId="77777777" w:rsidR="00A737A0" w:rsidRPr="009427A8" w:rsidRDefault="00A737A0" w:rsidP="009427A8">
      <w:pPr>
        <w:spacing w:before="120"/>
        <w:rPr>
          <w:rFonts w:cs="Calibri"/>
        </w:rPr>
      </w:pPr>
      <w:r w:rsidRPr="009427A8">
        <w:rPr>
          <w:rFonts w:cs="Calibri"/>
        </w:rPr>
        <w:t xml:space="preserve">If the </w:t>
      </w:r>
      <w:r w:rsidR="008B6AE5" w:rsidRPr="009427A8">
        <w:rPr>
          <w:rFonts w:cs="Calibri"/>
        </w:rPr>
        <w:t>Contractor</w:t>
      </w:r>
      <w:r w:rsidRPr="009427A8">
        <w:rPr>
          <w:rFonts w:cs="Calibri"/>
        </w:rPr>
        <w:t xml:space="preserve"> comprises 2 or more persons (whether </w:t>
      </w:r>
      <w:r w:rsidR="009427A8">
        <w:rPr>
          <w:rFonts w:cs="Calibri"/>
        </w:rPr>
        <w:t xml:space="preserve">as a joint venture, consortium, </w:t>
      </w:r>
      <w:r w:rsidRPr="009427A8">
        <w:rPr>
          <w:rFonts w:cs="Calibri"/>
        </w:rPr>
        <w:t>partnership or any other unincorporated grouping of 2 or more persons):</w:t>
      </w:r>
    </w:p>
    <w:p w14:paraId="45048BA9" w14:textId="77777777" w:rsidR="00A737A0" w:rsidRPr="009427A8" w:rsidRDefault="00A737A0" w:rsidP="005C032E">
      <w:pPr>
        <w:pStyle w:val="ListParagraph"/>
        <w:numPr>
          <w:ilvl w:val="0"/>
          <w:numId w:val="41"/>
        </w:numPr>
        <w:tabs>
          <w:tab w:val="clear" w:pos="567"/>
        </w:tabs>
      </w:pPr>
      <w:r w:rsidRPr="009427A8">
        <w:t xml:space="preserve">the obligations and liabilities of the </w:t>
      </w:r>
      <w:r w:rsidR="008B6AE5" w:rsidRPr="009427A8">
        <w:t>Contractor</w:t>
      </w:r>
      <w:r w:rsidRPr="009427A8">
        <w:t xml:space="preserve"> under this Contract bind those persons jointly and severally; </w:t>
      </w:r>
    </w:p>
    <w:p w14:paraId="45048BAA" w14:textId="77777777" w:rsidR="00A737A0" w:rsidRPr="009427A8" w:rsidRDefault="00A737A0" w:rsidP="005C032E">
      <w:pPr>
        <w:pStyle w:val="ListParagraph"/>
        <w:numPr>
          <w:ilvl w:val="0"/>
          <w:numId w:val="41"/>
        </w:numPr>
        <w:tabs>
          <w:tab w:val="clear" w:pos="567"/>
        </w:tabs>
      </w:pPr>
      <w:r w:rsidRPr="009427A8">
        <w:t xml:space="preserve">those persons must notify the Principal of their leader, who must have authority to bind the </w:t>
      </w:r>
      <w:r w:rsidR="008B6AE5" w:rsidRPr="009427A8">
        <w:t>Contractor</w:t>
      </w:r>
      <w:r w:rsidRPr="009427A8">
        <w:t xml:space="preserve"> and each of those persons; and</w:t>
      </w:r>
    </w:p>
    <w:p w14:paraId="45048BAB" w14:textId="77777777" w:rsidR="00A737A0" w:rsidRPr="009427A8" w:rsidRDefault="00A737A0" w:rsidP="005C032E">
      <w:pPr>
        <w:pStyle w:val="ListParagraph"/>
        <w:numPr>
          <w:ilvl w:val="0"/>
          <w:numId w:val="41"/>
        </w:numPr>
        <w:tabs>
          <w:tab w:val="clear" w:pos="567"/>
        </w:tabs>
      </w:pPr>
      <w:r w:rsidRPr="009427A8">
        <w:t xml:space="preserve">the </w:t>
      </w:r>
      <w:r w:rsidR="008B6AE5" w:rsidRPr="009427A8">
        <w:t>Contractor</w:t>
      </w:r>
      <w:r w:rsidRPr="009427A8">
        <w:t xml:space="preserve"> must not alter its legal status without the prior written consent of the Principal.</w:t>
      </w:r>
    </w:p>
    <w:p w14:paraId="45048BAC" w14:textId="77777777" w:rsidR="00A6237A" w:rsidRPr="009427A8" w:rsidRDefault="00A6237A" w:rsidP="00854334">
      <w:pPr>
        <w:pStyle w:val="Heading1"/>
      </w:pPr>
      <w:bookmarkStart w:id="13" w:name="_Toc121549436"/>
      <w:bookmarkStart w:id="14" w:name="_Ref301185382"/>
      <w:bookmarkStart w:id="15" w:name="_Ref301185423"/>
      <w:bookmarkStart w:id="16" w:name="_Toc324749849"/>
      <w:bookmarkStart w:id="17" w:name="_Toc201070016"/>
      <w:bookmarkStart w:id="18" w:name="Term"/>
      <w:bookmarkStart w:id="19" w:name="_GoBack"/>
      <w:bookmarkEnd w:id="19"/>
      <w:r w:rsidRPr="009427A8">
        <w:t>Term</w:t>
      </w:r>
      <w:bookmarkEnd w:id="14"/>
      <w:bookmarkEnd w:id="15"/>
      <w:bookmarkEnd w:id="16"/>
      <w:bookmarkEnd w:id="17"/>
    </w:p>
    <w:bookmarkEnd w:id="18"/>
    <w:p w14:paraId="45048BAD" w14:textId="77777777" w:rsidR="00A6237A" w:rsidRDefault="00A6237A" w:rsidP="009427A8">
      <w:r w:rsidRPr="009427A8">
        <w:t xml:space="preserve">The term of the contract shall begin on the contract commencement date and, unless terminated earlier in accordance with the terms and conditions of the Contract, continue until the goods and services have been supplied and executed in accordance with each </w:t>
      </w:r>
      <w:r w:rsidR="00536496">
        <w:t>Purchase Order</w:t>
      </w:r>
      <w:r w:rsidRPr="009427A8">
        <w:t xml:space="preserve"> placed by </w:t>
      </w:r>
      <w:r w:rsidR="00351F37" w:rsidRPr="009427A8">
        <w:t>the Principal</w:t>
      </w:r>
      <w:r w:rsidRPr="009427A8">
        <w:t xml:space="preserve"> with the </w:t>
      </w:r>
      <w:r w:rsidR="008B6AE5" w:rsidRPr="009427A8">
        <w:t>Contractor</w:t>
      </w:r>
      <w:r w:rsidRPr="009427A8">
        <w:t xml:space="preserve"> under the Contract.</w:t>
      </w:r>
    </w:p>
    <w:p w14:paraId="45048BAE" w14:textId="42DFDD3F" w:rsidR="009E508A" w:rsidRDefault="009E508A" w:rsidP="009427A8">
      <w:pPr>
        <w:rPr>
          <w:b/>
        </w:rPr>
      </w:pPr>
    </w:p>
    <w:p w14:paraId="21379168" w14:textId="77777777" w:rsidR="00D90F3A" w:rsidRPr="009427A8" w:rsidRDefault="00D90F3A" w:rsidP="009427A8">
      <w:pPr>
        <w:rPr>
          <w:b/>
        </w:rPr>
      </w:pPr>
    </w:p>
    <w:p w14:paraId="45048BAF" w14:textId="77777777" w:rsidR="00A6237A" w:rsidRPr="009427A8" w:rsidRDefault="00321314" w:rsidP="00854334">
      <w:pPr>
        <w:pStyle w:val="Heading1"/>
      </w:pPr>
      <w:bookmarkStart w:id="20" w:name="_Toc324749850"/>
      <w:bookmarkStart w:id="21" w:name="_Toc201070017"/>
      <w:r w:rsidRPr="009427A8">
        <w:lastRenderedPageBreak/>
        <w:t>Evidence of C</w:t>
      </w:r>
      <w:r w:rsidR="00A6237A" w:rsidRPr="009427A8">
        <w:t>ontract</w:t>
      </w:r>
      <w:bookmarkEnd w:id="13"/>
      <w:bookmarkEnd w:id="20"/>
      <w:bookmarkEnd w:id="21"/>
    </w:p>
    <w:p w14:paraId="45048BB0" w14:textId="77777777" w:rsidR="00A6237A" w:rsidRPr="009427A8" w:rsidRDefault="00A6237A" w:rsidP="009427A8">
      <w:pPr>
        <w:rPr>
          <w:b/>
        </w:rPr>
      </w:pPr>
      <w:bookmarkStart w:id="22" w:name="_Ref119126134"/>
      <w:r w:rsidRPr="009427A8">
        <w:t xml:space="preserve">The Contract between </w:t>
      </w:r>
      <w:r w:rsidR="00744963" w:rsidRPr="009427A8">
        <w:t>the Principal</w:t>
      </w:r>
      <w:r w:rsidRPr="009427A8">
        <w:t xml:space="preserve"> and the </w:t>
      </w:r>
      <w:r w:rsidR="008B6AE5" w:rsidRPr="009427A8">
        <w:t>Contractor</w:t>
      </w:r>
      <w:r w:rsidRPr="009427A8">
        <w:t xml:space="preserve"> is constituted by the following documents:</w:t>
      </w:r>
      <w:bookmarkEnd w:id="22"/>
    </w:p>
    <w:p w14:paraId="45048BB1" w14:textId="77777777" w:rsidR="00A6237A" w:rsidRPr="009427A8" w:rsidRDefault="00536496" w:rsidP="00FB6E11">
      <w:pPr>
        <w:pStyle w:val="ListParagraph"/>
        <w:numPr>
          <w:ilvl w:val="0"/>
          <w:numId w:val="34"/>
        </w:numPr>
        <w:tabs>
          <w:tab w:val="clear" w:pos="567"/>
        </w:tabs>
      </w:pPr>
      <w:r>
        <w:t>Purchase Order</w:t>
      </w:r>
      <w:r w:rsidR="00A6237A" w:rsidRPr="009427A8">
        <w:t>;</w:t>
      </w:r>
    </w:p>
    <w:p w14:paraId="45048BB3" w14:textId="77777777" w:rsidR="0021482D" w:rsidRPr="009427A8" w:rsidRDefault="0021482D" w:rsidP="00FB6E11">
      <w:pPr>
        <w:pStyle w:val="ListParagraph"/>
        <w:numPr>
          <w:ilvl w:val="0"/>
          <w:numId w:val="34"/>
        </w:numPr>
        <w:tabs>
          <w:tab w:val="clear" w:pos="567"/>
        </w:tabs>
      </w:pPr>
      <w:r w:rsidRPr="009427A8">
        <w:t xml:space="preserve">Correspondence passing between </w:t>
      </w:r>
      <w:r w:rsidR="00744963" w:rsidRPr="009427A8">
        <w:t>the Principal</w:t>
      </w:r>
      <w:r w:rsidRPr="009427A8">
        <w:t xml:space="preserve"> and the </w:t>
      </w:r>
      <w:r w:rsidR="008B6AE5" w:rsidRPr="009427A8">
        <w:t>Contractor</w:t>
      </w:r>
      <w:r w:rsidRPr="009427A8">
        <w:t xml:space="preserve"> clarifying any aspect of the </w:t>
      </w:r>
      <w:r w:rsidR="00744963" w:rsidRPr="009427A8">
        <w:t>Tender</w:t>
      </w:r>
      <w:r w:rsidRPr="009427A8">
        <w:t xml:space="preserve">, the Specification or the </w:t>
      </w:r>
      <w:r w:rsidR="00536496">
        <w:t>Purchase Order</w:t>
      </w:r>
      <w:r w:rsidRPr="009427A8">
        <w:t>;</w:t>
      </w:r>
    </w:p>
    <w:p w14:paraId="6B68FE46" w14:textId="732E25E5" w:rsidR="008912D5" w:rsidRDefault="008912D5" w:rsidP="00FB6E11">
      <w:pPr>
        <w:pStyle w:val="ListParagraph"/>
        <w:numPr>
          <w:ilvl w:val="0"/>
          <w:numId w:val="34"/>
        </w:numPr>
        <w:tabs>
          <w:tab w:val="clear" w:pos="567"/>
        </w:tabs>
      </w:pPr>
      <w:r>
        <w:t>Part 1 - Conditions of Contract;</w:t>
      </w:r>
    </w:p>
    <w:p w14:paraId="56FE4EC9" w14:textId="77777777" w:rsidR="00A643F4" w:rsidRDefault="008912D5" w:rsidP="00A643F4">
      <w:pPr>
        <w:pStyle w:val="ListParagraph"/>
        <w:numPr>
          <w:ilvl w:val="0"/>
          <w:numId w:val="34"/>
        </w:numPr>
        <w:tabs>
          <w:tab w:val="clear" w:pos="567"/>
        </w:tabs>
        <w:spacing w:after="120"/>
        <w:ind w:left="714" w:hanging="357"/>
      </w:pPr>
      <w:r>
        <w:t xml:space="preserve">Part 2 - </w:t>
      </w:r>
      <w:r w:rsidR="00A6237A" w:rsidRPr="009427A8">
        <w:t>Specification;</w:t>
      </w:r>
      <w:r w:rsidR="00A643F4" w:rsidRPr="00A643F4">
        <w:t xml:space="preserve"> </w:t>
      </w:r>
    </w:p>
    <w:p w14:paraId="45048BB4" w14:textId="0F64F1DD" w:rsidR="00A6237A" w:rsidRPr="009427A8" w:rsidRDefault="00A643F4" w:rsidP="00A643F4">
      <w:pPr>
        <w:pStyle w:val="ListParagraph"/>
        <w:numPr>
          <w:ilvl w:val="0"/>
          <w:numId w:val="34"/>
        </w:numPr>
        <w:tabs>
          <w:tab w:val="clear" w:pos="567"/>
        </w:tabs>
        <w:spacing w:after="120"/>
        <w:ind w:left="714" w:hanging="357"/>
      </w:pPr>
      <w:r>
        <w:t>Part 3 – Tender</w:t>
      </w:r>
      <w:r w:rsidR="009918DF">
        <w:t>’s</w:t>
      </w:r>
      <w:r>
        <w:t xml:space="preserve"> Submission Form (completed and accepted Tender); and</w:t>
      </w:r>
    </w:p>
    <w:p w14:paraId="45048BB5" w14:textId="3742924B" w:rsidR="00A6237A" w:rsidRDefault="008912D5" w:rsidP="00FB6E11">
      <w:pPr>
        <w:pStyle w:val="ListParagraph"/>
        <w:numPr>
          <w:ilvl w:val="0"/>
          <w:numId w:val="34"/>
        </w:numPr>
        <w:tabs>
          <w:tab w:val="clear" w:pos="567"/>
        </w:tabs>
      </w:pPr>
      <w:r>
        <w:t xml:space="preserve">Part </w:t>
      </w:r>
      <w:r w:rsidR="00A643F4">
        <w:t>4</w:t>
      </w:r>
      <w:r>
        <w:t xml:space="preserve"> - </w:t>
      </w:r>
      <w:r w:rsidR="00744963" w:rsidRPr="009427A8">
        <w:t xml:space="preserve">General </w:t>
      </w:r>
      <w:r w:rsidR="00A6237A" w:rsidRPr="009427A8">
        <w:t xml:space="preserve">Conditions of </w:t>
      </w:r>
      <w:r w:rsidR="00744963" w:rsidRPr="009427A8">
        <w:t>C</w:t>
      </w:r>
      <w:r w:rsidR="00A6237A" w:rsidRPr="009427A8">
        <w:t>ontract</w:t>
      </w:r>
      <w:r w:rsidR="00A643F4">
        <w:t>.</w:t>
      </w:r>
    </w:p>
    <w:p w14:paraId="0FF32A3B" w14:textId="77777777" w:rsidR="00A643F4" w:rsidRPr="009427A8" w:rsidRDefault="00A643F4" w:rsidP="00A643F4"/>
    <w:p w14:paraId="45048BB7" w14:textId="25858B16" w:rsidR="00A6237A" w:rsidRPr="009427A8" w:rsidRDefault="00A6237A" w:rsidP="009427A8">
      <w:r w:rsidRPr="009427A8">
        <w:t>Where there arises any inconsistency or ambiguity between provisions in the different documents which constitute the Contract, the order of precedence to resolve the inconsistency or ambiguity shall be from document (a) to (</w:t>
      </w:r>
      <w:r w:rsidR="00B20BD4">
        <w:t>f</w:t>
      </w:r>
      <w:r w:rsidRPr="009427A8">
        <w:t xml:space="preserve">) in clause </w:t>
      </w:r>
      <w:r w:rsidR="00A67BC4" w:rsidRPr="009427A8">
        <w:t>5</w:t>
      </w:r>
      <w:r w:rsidRPr="009427A8">
        <w:t>.</w:t>
      </w:r>
    </w:p>
    <w:p w14:paraId="45048BB8" w14:textId="77777777" w:rsidR="00A6237A" w:rsidRPr="009427A8" w:rsidRDefault="00A6237A" w:rsidP="00854334">
      <w:pPr>
        <w:pStyle w:val="Heading1"/>
      </w:pPr>
      <w:bookmarkStart w:id="23" w:name="_Toc121549437"/>
      <w:bookmarkStart w:id="24" w:name="_Toc324749851"/>
      <w:bookmarkStart w:id="25" w:name="_Toc201070018"/>
      <w:r w:rsidRPr="009427A8">
        <w:t xml:space="preserve">Supply of </w:t>
      </w:r>
      <w:r w:rsidR="001163EB" w:rsidRPr="009427A8">
        <w:t>G</w:t>
      </w:r>
      <w:r w:rsidRPr="009427A8">
        <w:t xml:space="preserve">oods and/or </w:t>
      </w:r>
      <w:r w:rsidR="001163EB" w:rsidRPr="009427A8">
        <w:t>S</w:t>
      </w:r>
      <w:r w:rsidRPr="009427A8">
        <w:t xml:space="preserve">ervices by </w:t>
      </w:r>
      <w:r w:rsidR="00536496">
        <w:t>Purchase Order</w:t>
      </w:r>
      <w:bookmarkEnd w:id="23"/>
      <w:bookmarkEnd w:id="24"/>
      <w:bookmarkEnd w:id="25"/>
    </w:p>
    <w:p w14:paraId="45048BB9" w14:textId="77777777" w:rsidR="00A6237A" w:rsidRPr="009427A8" w:rsidRDefault="00A6237A" w:rsidP="009427A8">
      <w:pPr>
        <w:rPr>
          <w:b/>
        </w:rPr>
      </w:pPr>
      <w:r w:rsidRPr="009427A8">
        <w:t xml:space="preserve">Where a </w:t>
      </w:r>
      <w:r w:rsidR="00536496">
        <w:t>Purchase Order</w:t>
      </w:r>
      <w:r w:rsidRPr="009427A8">
        <w:t xml:space="preserve"> is placed with the </w:t>
      </w:r>
      <w:r w:rsidR="008B6AE5" w:rsidRPr="009427A8">
        <w:t>Contractor</w:t>
      </w:r>
      <w:r w:rsidRPr="009427A8">
        <w:t xml:space="preserve">, the </w:t>
      </w:r>
      <w:r w:rsidR="008B6AE5" w:rsidRPr="009427A8">
        <w:t>Contractor</w:t>
      </w:r>
      <w:r w:rsidRPr="009427A8">
        <w:t xml:space="preserve"> must supply goods and/or services:</w:t>
      </w:r>
    </w:p>
    <w:p w14:paraId="45048BBA" w14:textId="77777777" w:rsidR="00A6237A" w:rsidRPr="009427A8" w:rsidRDefault="00A6237A" w:rsidP="00FB6E11">
      <w:pPr>
        <w:pStyle w:val="ListParagraph"/>
        <w:numPr>
          <w:ilvl w:val="0"/>
          <w:numId w:val="33"/>
        </w:numPr>
        <w:tabs>
          <w:tab w:val="clear" w:pos="567"/>
          <w:tab w:val="left" w:pos="709"/>
        </w:tabs>
      </w:pPr>
      <w:r w:rsidRPr="009427A8">
        <w:t xml:space="preserve">in accordance with the terms and conditions of the </w:t>
      </w:r>
      <w:r w:rsidR="00536496">
        <w:t>Purchase Order</w:t>
      </w:r>
      <w:r w:rsidRPr="009427A8">
        <w:t>; and</w:t>
      </w:r>
    </w:p>
    <w:p w14:paraId="45048BBB" w14:textId="77777777" w:rsidR="00A6237A" w:rsidRPr="009427A8" w:rsidRDefault="00A6237A" w:rsidP="00FB6E11">
      <w:pPr>
        <w:pStyle w:val="ListParagraph"/>
        <w:numPr>
          <w:ilvl w:val="0"/>
          <w:numId w:val="33"/>
        </w:numPr>
        <w:tabs>
          <w:tab w:val="clear" w:pos="567"/>
          <w:tab w:val="left" w:pos="709"/>
        </w:tabs>
      </w:pPr>
      <w:r w:rsidRPr="009427A8">
        <w:t>that comply with the Specification.</w:t>
      </w:r>
    </w:p>
    <w:p w14:paraId="45048BBC" w14:textId="77777777" w:rsidR="00A6237A" w:rsidRPr="009427A8" w:rsidRDefault="00A6237A" w:rsidP="00854334">
      <w:pPr>
        <w:pStyle w:val="Heading1"/>
      </w:pPr>
      <w:bookmarkStart w:id="26" w:name="_Toc115674827"/>
      <w:bookmarkStart w:id="27" w:name="_Toc121549438"/>
      <w:bookmarkStart w:id="28" w:name="_Toc324749852"/>
      <w:bookmarkStart w:id="29" w:name="_Toc201070019"/>
      <w:bookmarkStart w:id="30" w:name="_Toc112507991"/>
      <w:bookmarkStart w:id="31" w:name="_Toc115674839"/>
      <w:bookmarkEnd w:id="9"/>
      <w:bookmarkEnd w:id="10"/>
      <w:r w:rsidRPr="009427A8">
        <w:t xml:space="preserve">Quality of </w:t>
      </w:r>
      <w:r w:rsidR="001163EB" w:rsidRPr="009427A8">
        <w:t>G</w:t>
      </w:r>
      <w:r w:rsidRPr="009427A8">
        <w:t xml:space="preserve">oods and/or </w:t>
      </w:r>
      <w:r w:rsidR="001163EB" w:rsidRPr="009427A8">
        <w:t>S</w:t>
      </w:r>
      <w:r w:rsidRPr="009427A8">
        <w:t>ervices</w:t>
      </w:r>
      <w:bookmarkEnd w:id="26"/>
      <w:bookmarkEnd w:id="27"/>
      <w:bookmarkEnd w:id="28"/>
      <w:bookmarkEnd w:id="29"/>
    </w:p>
    <w:p w14:paraId="45048BBD" w14:textId="77777777" w:rsidR="00A6237A" w:rsidRPr="009427A8" w:rsidRDefault="00A6237A" w:rsidP="009427A8">
      <w:pPr>
        <w:rPr>
          <w:b/>
        </w:rPr>
      </w:pPr>
      <w:r w:rsidRPr="009427A8">
        <w:t xml:space="preserve">Unless the Specification states otherwise, all goods and/or services supplied must be in accordance with </w:t>
      </w:r>
      <w:r w:rsidR="00391FE5" w:rsidRPr="009427A8">
        <w:t xml:space="preserve">MRTS and/or MRS Standards </w:t>
      </w:r>
      <w:r w:rsidRPr="009427A8">
        <w:t xml:space="preserve">where such exist. Where </w:t>
      </w:r>
      <w:r w:rsidR="00391FE5" w:rsidRPr="009427A8">
        <w:t xml:space="preserve">MRTS and/or MRS Standards </w:t>
      </w:r>
      <w:r w:rsidRPr="009427A8">
        <w:t>do not exist the rel</w:t>
      </w:r>
      <w:bookmarkStart w:id="32" w:name="_Toc112554991"/>
      <w:r w:rsidRPr="009427A8">
        <w:t>evant</w:t>
      </w:r>
      <w:r w:rsidR="00391FE5" w:rsidRPr="009427A8">
        <w:t xml:space="preserve"> Australian Standards</w:t>
      </w:r>
      <w:r w:rsidRPr="009427A8">
        <w:t xml:space="preserve"> shall apply.</w:t>
      </w:r>
    </w:p>
    <w:p w14:paraId="45048BBE" w14:textId="77777777" w:rsidR="00A6237A" w:rsidRPr="009427A8" w:rsidRDefault="00A6237A" w:rsidP="009427A8">
      <w:pPr>
        <w:rPr>
          <w:b/>
        </w:rPr>
      </w:pPr>
      <w:r w:rsidRPr="009427A8">
        <w:t xml:space="preserve">If no sample or standard is stated in the Specification, the goods and/or services must be of the highest standard and carried out promptly with all due skill, care and diligence. </w:t>
      </w:r>
    </w:p>
    <w:p w14:paraId="45048BBF" w14:textId="77777777" w:rsidR="00A6237A" w:rsidRPr="009427A8" w:rsidRDefault="00A6237A" w:rsidP="009427A8">
      <w:pPr>
        <w:rPr>
          <w:b/>
        </w:rPr>
      </w:pPr>
      <w:r w:rsidRPr="009427A8">
        <w:t xml:space="preserve">The </w:t>
      </w:r>
      <w:r w:rsidR="008B6AE5" w:rsidRPr="009427A8">
        <w:t>Contractor</w:t>
      </w:r>
      <w:r w:rsidRPr="009427A8">
        <w:t xml:space="preserve"> must:</w:t>
      </w:r>
    </w:p>
    <w:p w14:paraId="45048BC0" w14:textId="77777777" w:rsidR="00A6237A" w:rsidRPr="009427A8" w:rsidRDefault="00A6237A" w:rsidP="00FB6E11">
      <w:pPr>
        <w:pStyle w:val="ListParagraph"/>
        <w:numPr>
          <w:ilvl w:val="0"/>
          <w:numId w:val="32"/>
        </w:numPr>
        <w:tabs>
          <w:tab w:val="clear" w:pos="567"/>
        </w:tabs>
      </w:pPr>
      <w:r w:rsidRPr="009427A8">
        <w:t>engage and retain personnel who are able to competently provide the goods and/or services; and</w:t>
      </w:r>
    </w:p>
    <w:p w14:paraId="45048BC7" w14:textId="1A48C3AD" w:rsidR="009E508A" w:rsidRPr="009427A8" w:rsidRDefault="00A6237A" w:rsidP="00726322">
      <w:pPr>
        <w:pStyle w:val="ListParagraph"/>
        <w:numPr>
          <w:ilvl w:val="0"/>
          <w:numId w:val="32"/>
        </w:numPr>
        <w:tabs>
          <w:tab w:val="clear" w:pos="567"/>
        </w:tabs>
      </w:pPr>
      <w:r w:rsidRPr="009427A8">
        <w:t>ensure that all personnel engaged in the supply of the goods and/or services have all skills and qualifications necessary to supply the goods and/or services.</w:t>
      </w:r>
      <w:bookmarkEnd w:id="32"/>
    </w:p>
    <w:p w14:paraId="45048BC8" w14:textId="77777777" w:rsidR="00A6237A" w:rsidRPr="009427A8" w:rsidRDefault="00A6237A" w:rsidP="00854334">
      <w:pPr>
        <w:pStyle w:val="Heading1"/>
      </w:pPr>
      <w:bookmarkStart w:id="33" w:name="_Toc112507995"/>
      <w:bookmarkStart w:id="34" w:name="_Toc115674840"/>
      <w:bookmarkStart w:id="35" w:name="_Toc121549439"/>
      <w:bookmarkStart w:id="36" w:name="_Ref301425959"/>
      <w:bookmarkStart w:id="37" w:name="_Toc324749853"/>
      <w:bookmarkStart w:id="38" w:name="_Toc201070020"/>
      <w:bookmarkEnd w:id="30"/>
      <w:bookmarkEnd w:id="31"/>
      <w:r w:rsidRPr="009427A8">
        <w:t xml:space="preserve">Supply of </w:t>
      </w:r>
      <w:r w:rsidR="00294CF3" w:rsidRPr="009427A8">
        <w:t>G</w:t>
      </w:r>
      <w:r w:rsidRPr="009427A8">
        <w:t xml:space="preserve">oods and/or </w:t>
      </w:r>
      <w:r w:rsidR="00294CF3" w:rsidRPr="009427A8">
        <w:t>S</w:t>
      </w:r>
      <w:r w:rsidRPr="009427A8">
        <w:t>ervices</w:t>
      </w:r>
      <w:bookmarkEnd w:id="33"/>
      <w:bookmarkEnd w:id="34"/>
      <w:bookmarkEnd w:id="35"/>
      <w:bookmarkEnd w:id="36"/>
      <w:bookmarkEnd w:id="37"/>
      <w:bookmarkEnd w:id="38"/>
    </w:p>
    <w:p w14:paraId="45048BC9" w14:textId="77777777" w:rsidR="00A6237A" w:rsidRPr="009427A8" w:rsidRDefault="00A6237A" w:rsidP="009427A8">
      <w:pPr>
        <w:rPr>
          <w:b/>
        </w:rPr>
      </w:pPr>
      <w:r w:rsidRPr="009427A8">
        <w:t xml:space="preserve">The </w:t>
      </w:r>
      <w:r w:rsidR="008B6AE5" w:rsidRPr="009427A8">
        <w:t>Contractor</w:t>
      </w:r>
      <w:r w:rsidRPr="009427A8">
        <w:t xml:space="preserve"> must supply the goods and/or services punctually. However, if a time for supply of the goods and/or services is stated in the </w:t>
      </w:r>
      <w:r w:rsidR="00536496">
        <w:t>Purchase Order</w:t>
      </w:r>
      <w:r w:rsidRPr="009427A8">
        <w:t xml:space="preserve">, the Specification or the Contract, the goods and/or services must be supplied within the time stated in the </w:t>
      </w:r>
      <w:r w:rsidR="00536496">
        <w:t>Purchase Order</w:t>
      </w:r>
      <w:r w:rsidRPr="009427A8">
        <w:t>, the Specification or the Contract, as the case may be.</w:t>
      </w:r>
    </w:p>
    <w:p w14:paraId="45048BCA" w14:textId="77777777" w:rsidR="00A6237A" w:rsidRPr="009427A8" w:rsidRDefault="00A6237A" w:rsidP="009427A8">
      <w:pPr>
        <w:rPr>
          <w:b/>
        </w:rPr>
      </w:pPr>
      <w:r w:rsidRPr="009427A8">
        <w:t>Time shall be of the essence in all cases.</w:t>
      </w:r>
    </w:p>
    <w:p w14:paraId="45048BCB" w14:textId="77777777" w:rsidR="00A6237A" w:rsidRPr="009427A8" w:rsidRDefault="00A6237A" w:rsidP="009427A8">
      <w:pPr>
        <w:rPr>
          <w:b/>
        </w:rPr>
      </w:pPr>
      <w:bookmarkStart w:id="39" w:name="_Toc112507997"/>
      <w:r w:rsidRPr="009427A8">
        <w:t xml:space="preserve">Upon it becoming evident to the </w:t>
      </w:r>
      <w:r w:rsidR="008B6AE5" w:rsidRPr="009427A8">
        <w:t>Contractor</w:t>
      </w:r>
      <w:r w:rsidRPr="009427A8">
        <w:t xml:space="preserve"> that supply of the goods and/or services is likely to be delayed, the </w:t>
      </w:r>
      <w:r w:rsidR="008B6AE5" w:rsidRPr="009427A8">
        <w:t>Contractor</w:t>
      </w:r>
      <w:r w:rsidRPr="009427A8">
        <w:t xml:space="preserve"> must promptly notify </w:t>
      </w:r>
      <w:r w:rsidR="00294CF3" w:rsidRPr="009427A8">
        <w:t>the Principal</w:t>
      </w:r>
      <w:r w:rsidRPr="009427A8">
        <w:t xml:space="preserve"> in writing. Such notification shall not </w:t>
      </w:r>
      <w:r w:rsidRPr="009427A8">
        <w:lastRenderedPageBreak/>
        <w:t xml:space="preserve">release the </w:t>
      </w:r>
      <w:r w:rsidR="008B6AE5" w:rsidRPr="009427A8">
        <w:t>Contractor</w:t>
      </w:r>
      <w:r w:rsidRPr="009427A8">
        <w:t xml:space="preserve"> from its obligation to supply the goods and/or services by the due date or from any other obligation under the Contract, unless </w:t>
      </w:r>
      <w:r w:rsidR="00294CF3" w:rsidRPr="009427A8">
        <w:t>the Principal</w:t>
      </w:r>
      <w:r w:rsidRPr="009427A8">
        <w:t xml:space="preserve"> agrees in writing. The </w:t>
      </w:r>
      <w:r w:rsidR="008B6AE5" w:rsidRPr="009427A8">
        <w:t>Contractor</w:t>
      </w:r>
      <w:r w:rsidRPr="009427A8">
        <w:t xml:space="preserve"> shall not be entitled to any increase in the </w:t>
      </w:r>
      <w:r w:rsidR="00536496">
        <w:t>Contract Price</w:t>
      </w:r>
      <w:r w:rsidRPr="009427A8">
        <w:t xml:space="preserve"> or damages, costs or expenses in connection with any delay.</w:t>
      </w:r>
      <w:bookmarkEnd w:id="39"/>
      <w:r w:rsidR="00AB7E68" w:rsidRPr="009427A8">
        <w:t xml:space="preserve"> </w:t>
      </w:r>
    </w:p>
    <w:p w14:paraId="45048BCC" w14:textId="77777777" w:rsidR="00A6237A" w:rsidRPr="009427A8" w:rsidRDefault="00A6237A" w:rsidP="009427A8">
      <w:pPr>
        <w:rPr>
          <w:b/>
        </w:rPr>
      </w:pPr>
      <w:bookmarkStart w:id="40" w:name="_Toc112507998"/>
      <w:r w:rsidRPr="009427A8">
        <w:t xml:space="preserve">The </w:t>
      </w:r>
      <w:r w:rsidR="008B6AE5" w:rsidRPr="009427A8">
        <w:t>Contractor</w:t>
      </w:r>
      <w:r w:rsidRPr="009427A8">
        <w:t xml:space="preserve"> shall not be entitled to any extension of time for </w:t>
      </w:r>
      <w:bookmarkEnd w:id="40"/>
      <w:r w:rsidRPr="009427A8">
        <w:t xml:space="preserve">supply of the goods and/or services except with the prior written consent of </w:t>
      </w:r>
      <w:r w:rsidR="00294CF3" w:rsidRPr="009427A8">
        <w:t>the Principal</w:t>
      </w:r>
      <w:r w:rsidRPr="009427A8">
        <w:t xml:space="preserve">. </w:t>
      </w:r>
      <w:r w:rsidR="00294CF3" w:rsidRPr="009427A8">
        <w:t>The Principal</w:t>
      </w:r>
      <w:r w:rsidRPr="009427A8">
        <w:t xml:space="preserve"> may in its sole discretion:</w:t>
      </w:r>
    </w:p>
    <w:p w14:paraId="45048BCD" w14:textId="77777777" w:rsidR="00A6237A" w:rsidRPr="009427A8" w:rsidRDefault="00A6237A" w:rsidP="00FB6E11">
      <w:pPr>
        <w:pStyle w:val="ListParagraph"/>
        <w:numPr>
          <w:ilvl w:val="0"/>
          <w:numId w:val="31"/>
        </w:numPr>
        <w:tabs>
          <w:tab w:val="clear" w:pos="567"/>
        </w:tabs>
      </w:pPr>
      <w:r w:rsidRPr="009427A8">
        <w:t>grant its consent; or</w:t>
      </w:r>
    </w:p>
    <w:p w14:paraId="45048BCE" w14:textId="77777777" w:rsidR="00A6237A" w:rsidRDefault="00A6237A" w:rsidP="00FB6E11">
      <w:pPr>
        <w:pStyle w:val="ListParagraph"/>
        <w:numPr>
          <w:ilvl w:val="0"/>
          <w:numId w:val="31"/>
        </w:numPr>
        <w:tabs>
          <w:tab w:val="clear" w:pos="567"/>
        </w:tabs>
      </w:pPr>
      <w:r w:rsidRPr="009427A8">
        <w:t>refuse its consent.</w:t>
      </w:r>
    </w:p>
    <w:p w14:paraId="45048BCF" w14:textId="77777777" w:rsidR="009427A8" w:rsidRPr="009427A8" w:rsidRDefault="009427A8" w:rsidP="009427A8">
      <w:pPr>
        <w:pStyle w:val="ListParagraph"/>
        <w:ind w:left="426"/>
        <w:rPr>
          <w:sz w:val="12"/>
          <w:szCs w:val="12"/>
        </w:rPr>
      </w:pPr>
    </w:p>
    <w:p w14:paraId="45048BD0" w14:textId="77777777" w:rsidR="00A6237A" w:rsidRPr="009427A8" w:rsidRDefault="00A6237A" w:rsidP="009427A8">
      <w:pPr>
        <w:rPr>
          <w:b/>
        </w:rPr>
      </w:pPr>
      <w:r w:rsidRPr="009427A8">
        <w:t xml:space="preserve">Unless otherwise provided in the Contract, the </w:t>
      </w:r>
      <w:r w:rsidR="008B6AE5" w:rsidRPr="009427A8">
        <w:t>Contractor</w:t>
      </w:r>
      <w:r w:rsidRPr="009427A8">
        <w:t xml:space="preserve"> must pay all packaging, freight, insurance, and other charges whatsoever, in connection with the delivery of goods and/or services and the return of goods wrongly supplied and all packaging.</w:t>
      </w:r>
    </w:p>
    <w:p w14:paraId="45048BD1" w14:textId="77777777" w:rsidR="00A6237A" w:rsidRPr="009427A8" w:rsidRDefault="00A6237A" w:rsidP="009427A8">
      <w:pPr>
        <w:rPr>
          <w:b/>
        </w:rPr>
      </w:pPr>
      <w:r w:rsidRPr="009427A8">
        <w:t xml:space="preserve">Delivery and receipt of goods and/or services shall not of itself constitute acceptance of the goods and/or services by </w:t>
      </w:r>
      <w:r w:rsidR="00294CF3" w:rsidRPr="009427A8">
        <w:t>the Principal</w:t>
      </w:r>
      <w:r w:rsidRPr="009427A8">
        <w:t xml:space="preserve">, with acceptance being subject to the approval of the </w:t>
      </w:r>
      <w:r w:rsidR="00EC5882" w:rsidRPr="009427A8">
        <w:t>Principal’s Representative</w:t>
      </w:r>
      <w:r w:rsidRPr="009427A8">
        <w:t xml:space="preserve">. </w:t>
      </w:r>
    </w:p>
    <w:p w14:paraId="45048BD2" w14:textId="77777777" w:rsidR="00A6237A" w:rsidRPr="009427A8" w:rsidRDefault="00A6237A" w:rsidP="009427A8">
      <w:pPr>
        <w:rPr>
          <w:b/>
        </w:rPr>
      </w:pPr>
      <w:r w:rsidRPr="009427A8">
        <w:t xml:space="preserve">Where it is a term of the Contract that goods and/or services must be installed or commissioned, </w:t>
      </w:r>
      <w:r w:rsidR="00294CF3" w:rsidRPr="009427A8">
        <w:t>the Principal</w:t>
      </w:r>
      <w:r w:rsidRPr="009427A8">
        <w:t xml:space="preserve"> shall not be deemed to have accepted the goods and/or services unless the goods and/or services are satisfactorily installed or commissioned within the period stipulated in the Contract or, if no period is stipulated, within a reasonable period. </w:t>
      </w:r>
    </w:p>
    <w:p w14:paraId="45048BD3" w14:textId="77777777" w:rsidR="00A6237A" w:rsidRPr="009427A8" w:rsidRDefault="00294CF3" w:rsidP="009427A8">
      <w:pPr>
        <w:rPr>
          <w:b/>
        </w:rPr>
      </w:pPr>
      <w:r w:rsidRPr="009427A8">
        <w:t>The Principal</w:t>
      </w:r>
      <w:r w:rsidR="00A6237A" w:rsidRPr="009427A8">
        <w:t xml:space="preserve"> may conduct any examination or testing of the goods and/or services. If the testing shows that the goods and/or services do not comply with the Specification, the </w:t>
      </w:r>
      <w:r w:rsidR="00536496">
        <w:t>Purchase Order</w:t>
      </w:r>
      <w:r w:rsidR="00A6237A" w:rsidRPr="009427A8">
        <w:t xml:space="preserve"> or the Contract or are otherwise defective, the cost of the testing shall be a debt due and payable by the </w:t>
      </w:r>
      <w:r w:rsidR="008B6AE5" w:rsidRPr="009427A8">
        <w:t>Contractor</w:t>
      </w:r>
      <w:r w:rsidR="00A6237A" w:rsidRPr="009427A8">
        <w:t xml:space="preserve"> to </w:t>
      </w:r>
      <w:r w:rsidRPr="009427A8">
        <w:t>the Principal</w:t>
      </w:r>
      <w:r w:rsidR="00A6237A" w:rsidRPr="009427A8">
        <w:t xml:space="preserve">. </w:t>
      </w:r>
    </w:p>
    <w:p w14:paraId="45048BD4" w14:textId="77777777" w:rsidR="00A6237A" w:rsidRPr="009427A8" w:rsidRDefault="00A6237A" w:rsidP="009427A8">
      <w:pPr>
        <w:rPr>
          <w:b/>
        </w:rPr>
      </w:pPr>
      <w:r w:rsidRPr="009427A8">
        <w:t xml:space="preserve">The risk of any damage, deterioration, theft or loss of the goods and/or services after delivery but prior to acceptance shall remain with the </w:t>
      </w:r>
      <w:r w:rsidR="008B6AE5" w:rsidRPr="009427A8">
        <w:t>Contractor</w:t>
      </w:r>
      <w:r w:rsidRPr="009427A8">
        <w:t xml:space="preserve"> except where the damage, deterioration, theft or loss results from a negligent act or omission of </w:t>
      </w:r>
      <w:r w:rsidR="00294CF3" w:rsidRPr="009427A8">
        <w:t>the Principal</w:t>
      </w:r>
      <w:r w:rsidRPr="009427A8">
        <w:t xml:space="preserve"> or any agent or employee of </w:t>
      </w:r>
      <w:r w:rsidR="00294CF3" w:rsidRPr="009427A8">
        <w:t>the Principal</w:t>
      </w:r>
      <w:r w:rsidRPr="009427A8">
        <w:t>.</w:t>
      </w:r>
    </w:p>
    <w:p w14:paraId="45048BD5" w14:textId="77777777" w:rsidR="00A6237A" w:rsidRPr="009427A8" w:rsidRDefault="00A6237A" w:rsidP="009427A8">
      <w:pPr>
        <w:rPr>
          <w:b/>
        </w:rPr>
      </w:pPr>
      <w:bookmarkStart w:id="41" w:name="_Ref117400477"/>
      <w:r w:rsidRPr="009427A8">
        <w:t xml:space="preserve">If the goods or any part of the goods is a hazardous substance, the </w:t>
      </w:r>
      <w:r w:rsidR="008B6AE5" w:rsidRPr="009427A8">
        <w:t>Contractor</w:t>
      </w:r>
      <w:r w:rsidRPr="009427A8">
        <w:t xml:space="preserve"> must:</w:t>
      </w:r>
      <w:bookmarkEnd w:id="41"/>
    </w:p>
    <w:p w14:paraId="45048BD6" w14:textId="77777777" w:rsidR="00A6237A" w:rsidRPr="009427A8" w:rsidRDefault="00A6237A" w:rsidP="00FB6E11">
      <w:pPr>
        <w:pStyle w:val="ListParagraph"/>
        <w:numPr>
          <w:ilvl w:val="0"/>
          <w:numId w:val="30"/>
        </w:numPr>
        <w:tabs>
          <w:tab w:val="clear" w:pos="567"/>
        </w:tabs>
      </w:pPr>
      <w:r w:rsidRPr="009427A8">
        <w:t>prepare a MSDS for the substance; and</w:t>
      </w:r>
    </w:p>
    <w:p w14:paraId="45048BD7" w14:textId="77777777" w:rsidR="00A6237A" w:rsidRPr="009427A8" w:rsidRDefault="00A6237A" w:rsidP="00FB6E11">
      <w:pPr>
        <w:pStyle w:val="ListParagraph"/>
        <w:numPr>
          <w:ilvl w:val="0"/>
          <w:numId w:val="30"/>
        </w:numPr>
        <w:tabs>
          <w:tab w:val="clear" w:pos="567"/>
        </w:tabs>
      </w:pPr>
      <w:r w:rsidRPr="009427A8">
        <w:t xml:space="preserve">give a copy of the MSDS to </w:t>
      </w:r>
      <w:r w:rsidR="00294CF3" w:rsidRPr="009427A8">
        <w:t>the Principal</w:t>
      </w:r>
      <w:r w:rsidRPr="009427A8">
        <w:t xml:space="preserve"> when first supplying the substance to </w:t>
      </w:r>
      <w:r w:rsidR="00294CF3" w:rsidRPr="009427A8">
        <w:t>the Principal</w:t>
      </w:r>
      <w:r w:rsidRPr="009427A8">
        <w:t>; and</w:t>
      </w:r>
    </w:p>
    <w:p w14:paraId="45048BD8" w14:textId="77777777" w:rsidR="00204EE9" w:rsidRPr="009427A8" w:rsidRDefault="00A6237A" w:rsidP="00FB6E11">
      <w:pPr>
        <w:pStyle w:val="ListParagraph"/>
        <w:numPr>
          <w:ilvl w:val="0"/>
          <w:numId w:val="30"/>
        </w:numPr>
        <w:tabs>
          <w:tab w:val="clear" w:pos="567"/>
        </w:tabs>
      </w:pPr>
      <w:r w:rsidRPr="009427A8">
        <w:t xml:space="preserve">otherwise comply with the obligations of the supplier as a supplier of a hazardous substance in the </w:t>
      </w:r>
      <w:r w:rsidR="00204EE9" w:rsidRPr="009427A8">
        <w:rPr>
          <w:i/>
        </w:rPr>
        <w:t>Work Health and Safety Act 2011</w:t>
      </w:r>
      <w:r w:rsidR="00204EE9" w:rsidRPr="009427A8">
        <w:t>.</w:t>
      </w:r>
    </w:p>
    <w:p w14:paraId="047B05D9" w14:textId="3463F989" w:rsidR="00033FC6" w:rsidRPr="009427A8" w:rsidRDefault="00A6237A" w:rsidP="000B0DE5">
      <w:pPr>
        <w:pStyle w:val="ListParagraph"/>
        <w:numPr>
          <w:ilvl w:val="0"/>
          <w:numId w:val="30"/>
        </w:numPr>
        <w:tabs>
          <w:tab w:val="clear" w:pos="567"/>
        </w:tabs>
      </w:pPr>
      <w:r w:rsidRPr="009427A8">
        <w:t xml:space="preserve">In clause </w:t>
      </w:r>
      <w:r w:rsidR="000F74EE">
        <w:t>8</w:t>
      </w:r>
      <w:r w:rsidRPr="009427A8">
        <w:t xml:space="preserve">, “hazardous substance” and “MSDS” have the meaning given in the </w:t>
      </w:r>
      <w:r w:rsidR="00FE125B" w:rsidRPr="00394E41">
        <w:t>Work Health and Safety Regulation 2011</w:t>
      </w:r>
      <w:r w:rsidRPr="009427A8">
        <w:t>.</w:t>
      </w:r>
    </w:p>
    <w:p w14:paraId="45048BDA" w14:textId="77777777" w:rsidR="00A6237A" w:rsidRPr="009427A8" w:rsidRDefault="00A6237A" w:rsidP="00854334">
      <w:pPr>
        <w:pStyle w:val="Heading1"/>
      </w:pPr>
      <w:bookmarkStart w:id="42" w:name="_Ref98042640"/>
      <w:bookmarkStart w:id="43" w:name="_Ref98042762"/>
      <w:bookmarkStart w:id="44" w:name="_Ref98042822"/>
      <w:bookmarkStart w:id="45" w:name="_Toc117661129"/>
      <w:bookmarkStart w:id="46" w:name="_Toc118520052"/>
      <w:bookmarkStart w:id="47" w:name="_Toc121549440"/>
      <w:bookmarkStart w:id="48" w:name="_Toc324749854"/>
      <w:bookmarkStart w:id="49" w:name="_Toc201070021"/>
      <w:r w:rsidRPr="009427A8">
        <w:t>Insurance</w:t>
      </w:r>
      <w:bookmarkEnd w:id="42"/>
      <w:bookmarkEnd w:id="43"/>
      <w:bookmarkEnd w:id="44"/>
      <w:bookmarkEnd w:id="45"/>
      <w:bookmarkEnd w:id="46"/>
      <w:bookmarkEnd w:id="47"/>
      <w:bookmarkEnd w:id="48"/>
      <w:bookmarkEnd w:id="49"/>
    </w:p>
    <w:p w14:paraId="45048BDB" w14:textId="77777777" w:rsidR="00A6237A" w:rsidRPr="009427A8" w:rsidRDefault="00E81802" w:rsidP="009427A8">
      <w:pPr>
        <w:rPr>
          <w:b/>
        </w:rPr>
      </w:pPr>
      <w:bookmarkStart w:id="50" w:name="_Ref98042592"/>
      <w:r w:rsidRPr="009427A8">
        <w:t>T</w:t>
      </w:r>
      <w:r w:rsidR="00A6237A" w:rsidRPr="009427A8">
        <w:t xml:space="preserve">he </w:t>
      </w:r>
      <w:r w:rsidR="00D62BA8" w:rsidRPr="009427A8">
        <w:t>Contractor</w:t>
      </w:r>
      <w:r w:rsidR="00A6237A" w:rsidRPr="009427A8">
        <w:t xml:space="preserve"> must have and maintain:</w:t>
      </w:r>
      <w:bookmarkEnd w:id="50"/>
    </w:p>
    <w:p w14:paraId="45048BDC" w14:textId="77777777" w:rsidR="00A6237A" w:rsidRPr="009427A8" w:rsidRDefault="00A6237A" w:rsidP="00FB6E11">
      <w:pPr>
        <w:pStyle w:val="ListParagraph"/>
        <w:numPr>
          <w:ilvl w:val="0"/>
          <w:numId w:val="29"/>
        </w:numPr>
        <w:tabs>
          <w:tab w:val="clear" w:pos="567"/>
        </w:tabs>
      </w:pPr>
      <w:r w:rsidRPr="009427A8">
        <w:t xml:space="preserve">insurance under the </w:t>
      </w:r>
      <w:r w:rsidRPr="009427A8">
        <w:rPr>
          <w:i/>
          <w:iCs/>
        </w:rPr>
        <w:t>Workers Compensation and Rehabilitation Act 2003</w:t>
      </w:r>
      <w:r w:rsidRPr="009427A8">
        <w:rPr>
          <w:iCs/>
        </w:rPr>
        <w:t xml:space="preserve"> (Qld) </w:t>
      </w:r>
      <w:r w:rsidRPr="009427A8">
        <w:t>to cover workers, eligible persons, self-employed contractors, directors, trustees and partners; and</w:t>
      </w:r>
    </w:p>
    <w:p w14:paraId="45048BDD" w14:textId="77777777" w:rsidR="00A6237A" w:rsidRPr="009427A8" w:rsidRDefault="00A6237A" w:rsidP="00FB6E11">
      <w:pPr>
        <w:pStyle w:val="ListParagraph"/>
        <w:numPr>
          <w:ilvl w:val="0"/>
          <w:numId w:val="29"/>
        </w:numPr>
        <w:tabs>
          <w:tab w:val="clear" w:pos="567"/>
        </w:tabs>
      </w:pPr>
      <w:r w:rsidRPr="009427A8">
        <w:t>public liability insuran</w:t>
      </w:r>
      <w:r w:rsidR="00946006" w:rsidRPr="009427A8">
        <w:t>ce in an amount not less than $2</w:t>
      </w:r>
      <w:r w:rsidRPr="009427A8">
        <w:t>0,000,000.00 in respect of any one occurrence and for an unlimited number of claims; and</w:t>
      </w:r>
    </w:p>
    <w:p w14:paraId="45048BDE" w14:textId="77777777" w:rsidR="00A6237A" w:rsidRPr="009427A8" w:rsidRDefault="00A6237A" w:rsidP="00FB6E11">
      <w:pPr>
        <w:pStyle w:val="ListParagraph"/>
        <w:numPr>
          <w:ilvl w:val="0"/>
          <w:numId w:val="29"/>
        </w:numPr>
        <w:tabs>
          <w:tab w:val="clear" w:pos="567"/>
        </w:tabs>
      </w:pPr>
      <w:bookmarkStart w:id="51" w:name="_Ref117487160"/>
      <w:r w:rsidRPr="009427A8">
        <w:lastRenderedPageBreak/>
        <w:t>product liability insuran</w:t>
      </w:r>
      <w:r w:rsidR="00946006" w:rsidRPr="009427A8">
        <w:t>ce in an amount not less than $2</w:t>
      </w:r>
      <w:r w:rsidRPr="009427A8">
        <w:t>0,000,000.00 in respect of any one occurrence and for an unlimited number of claims; and</w:t>
      </w:r>
      <w:bookmarkEnd w:id="51"/>
    </w:p>
    <w:p w14:paraId="45048BDF" w14:textId="5ED98632" w:rsidR="00A6237A" w:rsidRPr="009427A8" w:rsidRDefault="005F0109" w:rsidP="00536496">
      <w:pPr>
        <w:pStyle w:val="ListParagraph"/>
        <w:numPr>
          <w:ilvl w:val="0"/>
          <w:numId w:val="29"/>
        </w:numPr>
        <w:tabs>
          <w:tab w:val="clear" w:pos="567"/>
        </w:tabs>
        <w:spacing w:after="240"/>
      </w:pPr>
      <w:bookmarkStart w:id="52" w:name="_Ref117487008"/>
      <w:r w:rsidRPr="009427A8">
        <w:t>professional indemnity insuran</w:t>
      </w:r>
      <w:r w:rsidR="00034BC9">
        <w:t>ce in an amount not less than $20</w:t>
      </w:r>
      <w:r w:rsidRPr="009427A8">
        <w:t xml:space="preserve">,000,000.00 in respect of any one </w:t>
      </w:r>
      <w:r w:rsidR="00034BC9">
        <w:t>occurrence and for an unlimited number of claims</w:t>
      </w:r>
      <w:r w:rsidR="00A6237A" w:rsidRPr="009427A8">
        <w:t>.</w:t>
      </w:r>
      <w:bookmarkEnd w:id="52"/>
    </w:p>
    <w:p w14:paraId="45048BE0" w14:textId="77777777" w:rsidR="00A6237A" w:rsidRPr="009427A8" w:rsidRDefault="00A6237A" w:rsidP="009427A8">
      <w:pPr>
        <w:rPr>
          <w:b/>
        </w:rPr>
      </w:pPr>
      <w:r w:rsidRPr="009427A8">
        <w:t xml:space="preserve">The </w:t>
      </w:r>
      <w:r w:rsidR="00D62BA8" w:rsidRPr="009427A8">
        <w:t>Contractor</w:t>
      </w:r>
      <w:r w:rsidRPr="009427A8">
        <w:t xml:space="preserve"> must, upon receipt of a written request at any time from </w:t>
      </w:r>
      <w:r w:rsidR="00294CF3" w:rsidRPr="009427A8">
        <w:t>the Principal</w:t>
      </w:r>
      <w:r w:rsidRPr="009427A8">
        <w:t xml:space="preserve">, produce evidence that the insurances required by this clause </w:t>
      </w:r>
      <w:r w:rsidR="00BB1319">
        <w:t>9</w:t>
      </w:r>
      <w:r w:rsidRPr="009427A8">
        <w:t xml:space="preserve"> have been affected and maintained.</w:t>
      </w:r>
    </w:p>
    <w:p w14:paraId="45048BE1" w14:textId="77777777" w:rsidR="0063652F" w:rsidRPr="009427A8" w:rsidRDefault="0063652F" w:rsidP="009427A8">
      <w:r w:rsidRPr="009427A8">
        <w:t>Each public liability insurance policy must either insure the Principal and the Contractor severally, for their respective entitlements and interests under the Contract, and for this purpose accept that the insured comprises at least the Principal and the Contractor as if a separate insurance policy were issued to each of them (but not so as thereby to increase the sum insured) or be endorsed to note the interest of the Principal under the Contract.</w:t>
      </w:r>
    </w:p>
    <w:p w14:paraId="45048BE2" w14:textId="77777777" w:rsidR="00A6237A" w:rsidRPr="009427A8" w:rsidRDefault="00A6237A" w:rsidP="009427A8">
      <w:pPr>
        <w:rPr>
          <w:b/>
        </w:rPr>
      </w:pPr>
      <w:r w:rsidRPr="009427A8">
        <w:t>Each insurance policy must:</w:t>
      </w:r>
    </w:p>
    <w:p w14:paraId="45048BE3" w14:textId="77777777" w:rsidR="00A6237A" w:rsidRPr="009427A8" w:rsidRDefault="00A6237A" w:rsidP="00FB6E11">
      <w:pPr>
        <w:numPr>
          <w:ilvl w:val="0"/>
          <w:numId w:val="8"/>
        </w:numPr>
        <w:tabs>
          <w:tab w:val="left" w:pos="567"/>
        </w:tabs>
        <w:spacing w:before="120"/>
        <w:rPr>
          <w:rFonts w:cs="Calibri"/>
        </w:rPr>
      </w:pPr>
      <w:r w:rsidRPr="009427A8">
        <w:rPr>
          <w:rFonts w:cs="Calibri"/>
        </w:rPr>
        <w:t>limit the insurer's entitlement to avoid the policy to be available only against whichever of the insured has actually breached its obligation of disclosure or an obligation under the policy; and</w:t>
      </w:r>
    </w:p>
    <w:p w14:paraId="45048BE4" w14:textId="77777777" w:rsidR="00A6237A" w:rsidRPr="009427A8" w:rsidRDefault="00A6237A" w:rsidP="00FB6E11">
      <w:pPr>
        <w:numPr>
          <w:ilvl w:val="0"/>
          <w:numId w:val="8"/>
        </w:numPr>
        <w:tabs>
          <w:tab w:val="left" w:pos="567"/>
        </w:tabs>
        <w:spacing w:before="120"/>
        <w:rPr>
          <w:rFonts w:cs="Calibri"/>
        </w:rPr>
      </w:pPr>
      <w:r w:rsidRPr="009427A8">
        <w:rPr>
          <w:rFonts w:cs="Calibri"/>
        </w:rPr>
        <w:t xml:space="preserve">cover the </w:t>
      </w:r>
      <w:r w:rsidR="00D62BA8" w:rsidRPr="009427A8">
        <w:rPr>
          <w:rFonts w:cs="Calibri"/>
        </w:rPr>
        <w:t>Contractor</w:t>
      </w:r>
      <w:r w:rsidRPr="009427A8">
        <w:rPr>
          <w:rFonts w:cs="Calibri"/>
        </w:rPr>
        <w:t>'s liability upon the obligations it has assumed and the indemnities it has given in the Contract; and</w:t>
      </w:r>
    </w:p>
    <w:p w14:paraId="45048BE5" w14:textId="77777777" w:rsidR="00A6237A" w:rsidRPr="009427A8" w:rsidRDefault="00A6237A" w:rsidP="00FB6E11">
      <w:pPr>
        <w:numPr>
          <w:ilvl w:val="0"/>
          <w:numId w:val="8"/>
        </w:numPr>
        <w:tabs>
          <w:tab w:val="left" w:pos="567"/>
        </w:tabs>
        <w:spacing w:before="120"/>
        <w:rPr>
          <w:rFonts w:cs="Calibri"/>
        </w:rPr>
      </w:pPr>
      <w:r w:rsidRPr="009427A8">
        <w:rPr>
          <w:rFonts w:cs="Calibri"/>
        </w:rPr>
        <w:t xml:space="preserve">contain no exclusions, endorsements or alterations not approved in writing by </w:t>
      </w:r>
      <w:r w:rsidR="00294CF3" w:rsidRPr="009427A8">
        <w:rPr>
          <w:rFonts w:cs="Calibri"/>
        </w:rPr>
        <w:t>the Principal</w:t>
      </w:r>
      <w:r w:rsidRPr="009427A8">
        <w:rPr>
          <w:rFonts w:cs="Calibri"/>
        </w:rPr>
        <w:t xml:space="preserve"> (that approval not to be unreasonably withheld); and</w:t>
      </w:r>
    </w:p>
    <w:p w14:paraId="45048BE6" w14:textId="77777777" w:rsidR="00A6237A" w:rsidRPr="009427A8" w:rsidRDefault="00A6237A" w:rsidP="00FB6E11">
      <w:pPr>
        <w:numPr>
          <w:ilvl w:val="0"/>
          <w:numId w:val="8"/>
        </w:numPr>
        <w:tabs>
          <w:tab w:val="left" w:pos="567"/>
        </w:tabs>
        <w:spacing w:before="120"/>
        <w:rPr>
          <w:rFonts w:cs="Calibri"/>
        </w:rPr>
      </w:pPr>
      <w:r w:rsidRPr="009427A8">
        <w:rPr>
          <w:rFonts w:cs="Calibri"/>
        </w:rPr>
        <w:t xml:space="preserve">otherwise contain provisions acceptable to, or required by </w:t>
      </w:r>
      <w:r w:rsidR="00294CF3" w:rsidRPr="009427A8">
        <w:rPr>
          <w:rFonts w:cs="Calibri"/>
        </w:rPr>
        <w:t>the Principal</w:t>
      </w:r>
      <w:r w:rsidRPr="009427A8">
        <w:rPr>
          <w:rFonts w:cs="Calibri"/>
        </w:rPr>
        <w:t xml:space="preserve"> (but </w:t>
      </w:r>
      <w:r w:rsidR="00294CF3" w:rsidRPr="009427A8">
        <w:rPr>
          <w:rFonts w:cs="Calibri"/>
        </w:rPr>
        <w:t>the Principal</w:t>
      </w:r>
      <w:r w:rsidRPr="009427A8">
        <w:rPr>
          <w:rFonts w:cs="Calibri"/>
        </w:rPr>
        <w:t xml:space="preserve"> may not require unreasonably the inclusion, retention, modification or exclusion of a provision); and</w:t>
      </w:r>
    </w:p>
    <w:p w14:paraId="45048BE7" w14:textId="77777777" w:rsidR="00A6237A" w:rsidRPr="009427A8" w:rsidRDefault="00A6237A" w:rsidP="00FB6E11">
      <w:pPr>
        <w:numPr>
          <w:ilvl w:val="0"/>
          <w:numId w:val="8"/>
        </w:numPr>
        <w:tabs>
          <w:tab w:val="left" w:pos="567"/>
        </w:tabs>
        <w:spacing w:before="120"/>
        <w:rPr>
          <w:rFonts w:cs="Calibri"/>
        </w:rPr>
      </w:pPr>
      <w:r w:rsidRPr="009427A8">
        <w:rPr>
          <w:rFonts w:cs="Calibri"/>
        </w:rPr>
        <w:t>remain current at all times during the supply of the goods and/or services.</w:t>
      </w:r>
    </w:p>
    <w:p w14:paraId="45048BE8" w14:textId="77777777" w:rsidR="00A6237A" w:rsidRPr="009427A8" w:rsidRDefault="00A6237A" w:rsidP="00CE1CC9">
      <w:pPr>
        <w:rPr>
          <w:b/>
        </w:rPr>
      </w:pPr>
      <w:bookmarkStart w:id="53" w:name="_Ref98819594"/>
      <w:r w:rsidRPr="009427A8">
        <w:t xml:space="preserve">If the </w:t>
      </w:r>
      <w:r w:rsidR="00D62BA8" w:rsidRPr="009427A8">
        <w:t>Contractor</w:t>
      </w:r>
      <w:r w:rsidRPr="009427A8">
        <w:t xml:space="preserve"> is obliged to have and maintain professional indemnity insurance, the policy of insurance must cover the </w:t>
      </w:r>
      <w:r w:rsidR="00D62BA8" w:rsidRPr="009427A8">
        <w:t>Contractor</w:t>
      </w:r>
      <w:r w:rsidRPr="009427A8">
        <w:t xml:space="preserve"> and its servants and agents for liability under the Contract for the amount specified in clause </w:t>
      </w:r>
      <w:r w:rsidR="00FB6E11">
        <w:t>9</w:t>
      </w:r>
      <w:r w:rsidRPr="009427A8">
        <w:t xml:space="preserve">. The </w:t>
      </w:r>
      <w:r w:rsidR="00D62BA8" w:rsidRPr="009427A8">
        <w:t>Contractor</w:t>
      </w:r>
      <w:r w:rsidRPr="009427A8">
        <w:t xml:space="preserve"> must maintain the professional indemnity insurance on terms and conditions no less favourable to </w:t>
      </w:r>
      <w:r w:rsidR="00294CF3" w:rsidRPr="009427A8">
        <w:t>the Principal</w:t>
      </w:r>
      <w:r w:rsidRPr="009427A8">
        <w:t xml:space="preserve"> than those approved under this clause </w:t>
      </w:r>
      <w:r w:rsidR="00FB6E11" w:rsidRPr="00FB6E11">
        <w:t>9</w:t>
      </w:r>
      <w:r w:rsidRPr="009427A8">
        <w:t>, for the duration of the supply of the goods and/or services and, after expiry or termination of the Contract upon request in writing.</w:t>
      </w:r>
      <w:bookmarkEnd w:id="53"/>
    </w:p>
    <w:p w14:paraId="45048BE9" w14:textId="77777777" w:rsidR="00A6237A" w:rsidRPr="009427A8" w:rsidRDefault="00A6237A" w:rsidP="00CE1CC9">
      <w:pPr>
        <w:rPr>
          <w:b/>
        </w:rPr>
      </w:pPr>
      <w:bookmarkStart w:id="54" w:name="_Ref98651897"/>
      <w:r w:rsidRPr="009427A8">
        <w:t xml:space="preserve">If an insurance policy obtained by the </w:t>
      </w:r>
      <w:r w:rsidR="00D62BA8" w:rsidRPr="009427A8">
        <w:t>Contractor</w:t>
      </w:r>
      <w:r w:rsidRPr="009427A8">
        <w:t xml:space="preserve"> provides for a deductible, the </w:t>
      </w:r>
      <w:r w:rsidR="00D62BA8" w:rsidRPr="009427A8">
        <w:t>Contractor</w:t>
      </w:r>
      <w:r w:rsidRPr="009427A8">
        <w:t xml:space="preserve"> indemnifies </w:t>
      </w:r>
      <w:r w:rsidR="00294CF3" w:rsidRPr="009427A8">
        <w:t>the Principal</w:t>
      </w:r>
      <w:r w:rsidRPr="009427A8">
        <w:t xml:space="preserve"> against any cost attributable to the deductible.</w:t>
      </w:r>
      <w:bookmarkEnd w:id="54"/>
    </w:p>
    <w:p w14:paraId="45048BEA" w14:textId="77777777" w:rsidR="00A6237A" w:rsidRPr="009427A8" w:rsidRDefault="00A6237A" w:rsidP="00CE1CC9">
      <w:pPr>
        <w:rPr>
          <w:b/>
        </w:rPr>
      </w:pPr>
      <w:r w:rsidRPr="009427A8">
        <w:t xml:space="preserve">The </w:t>
      </w:r>
      <w:r w:rsidR="00D62BA8" w:rsidRPr="009427A8">
        <w:t>Contractor</w:t>
      </w:r>
      <w:r w:rsidRPr="009427A8">
        <w:t xml:space="preserve"> must promptly pay all premiums, stamp duty, GST and other money entailed in maintaining any insurance required under this clause </w:t>
      </w:r>
      <w:r w:rsidR="00FB6E11" w:rsidRPr="00FB6E11">
        <w:t>9</w:t>
      </w:r>
      <w:r w:rsidRPr="009427A8">
        <w:t>.</w:t>
      </w:r>
    </w:p>
    <w:p w14:paraId="45048BEB" w14:textId="77777777" w:rsidR="00A6237A" w:rsidRPr="009427A8" w:rsidRDefault="00A6237A" w:rsidP="00CE1CC9">
      <w:pPr>
        <w:rPr>
          <w:b/>
        </w:rPr>
      </w:pPr>
      <w:r w:rsidRPr="009427A8">
        <w:t xml:space="preserve">The </w:t>
      </w:r>
      <w:r w:rsidR="00D62BA8" w:rsidRPr="009427A8">
        <w:t>Contractor</w:t>
      </w:r>
      <w:r w:rsidRPr="009427A8">
        <w:t xml:space="preserve"> must give </w:t>
      </w:r>
      <w:r w:rsidR="00294CF3" w:rsidRPr="009427A8">
        <w:t>the Principal</w:t>
      </w:r>
      <w:r w:rsidRPr="009427A8">
        <w:t xml:space="preserve"> upon request a copy of the relevant policy document and the insurer's receipt for the last premium paid or a certificate of currency with respect to each of the insurance policies the </w:t>
      </w:r>
      <w:r w:rsidR="00D62BA8" w:rsidRPr="009427A8">
        <w:t>Contractor</w:t>
      </w:r>
      <w:r w:rsidRPr="009427A8">
        <w:t xml:space="preserve"> is required to maintain under this clause </w:t>
      </w:r>
      <w:r w:rsidR="00FB6E11" w:rsidRPr="00FB6E11">
        <w:t>9</w:t>
      </w:r>
      <w:r w:rsidRPr="00FB6E11">
        <w:t>.</w:t>
      </w:r>
    </w:p>
    <w:p w14:paraId="45048BEC" w14:textId="3A5FACED" w:rsidR="00A6237A" w:rsidRPr="009427A8" w:rsidRDefault="00A6237A" w:rsidP="00CE1CC9">
      <w:pPr>
        <w:rPr>
          <w:b/>
        </w:rPr>
      </w:pPr>
      <w:r w:rsidRPr="009427A8">
        <w:t xml:space="preserve">The </w:t>
      </w:r>
      <w:r w:rsidR="00D62BA8" w:rsidRPr="009427A8">
        <w:t>Contractor</w:t>
      </w:r>
      <w:r w:rsidRPr="009427A8">
        <w:t xml:space="preserve"> must inform </w:t>
      </w:r>
      <w:r w:rsidR="00294CF3" w:rsidRPr="009427A8">
        <w:t>the Principal</w:t>
      </w:r>
      <w:r w:rsidRPr="009427A8">
        <w:t xml:space="preserve"> in writing of any claim or of the occurrence of any event that may give rise to a claim under any policy of insurance effected pursuant to this clause </w:t>
      </w:r>
      <w:r w:rsidRPr="009427A8">
        <w:rPr>
          <w:b/>
        </w:rPr>
        <w:fldChar w:fldCharType="begin"/>
      </w:r>
      <w:r w:rsidRPr="009427A8">
        <w:instrText xml:space="preserve"> REF _Ref98042822 \w \h  \* MERGEFORMAT </w:instrText>
      </w:r>
      <w:r w:rsidRPr="009427A8">
        <w:rPr>
          <w:b/>
        </w:rPr>
      </w:r>
      <w:r w:rsidRPr="009427A8">
        <w:rPr>
          <w:b/>
        </w:rPr>
        <w:fldChar w:fldCharType="separate"/>
      </w:r>
      <w:r w:rsidR="00350DC1">
        <w:t>9</w:t>
      </w:r>
      <w:r w:rsidRPr="009427A8">
        <w:rPr>
          <w:b/>
        </w:rPr>
        <w:fldChar w:fldCharType="end"/>
      </w:r>
      <w:r w:rsidRPr="009427A8">
        <w:t xml:space="preserve"> within 7 days thereof and must ensure that </w:t>
      </w:r>
      <w:r w:rsidR="00294CF3" w:rsidRPr="009427A8">
        <w:t>the Principal</w:t>
      </w:r>
      <w:r w:rsidRPr="009427A8">
        <w:t xml:space="preserve"> is kept fully informed of subsequent actions and developments concerning the event or claim.</w:t>
      </w:r>
    </w:p>
    <w:p w14:paraId="45048BED" w14:textId="70D38A16" w:rsidR="00A6237A" w:rsidRPr="00536496" w:rsidRDefault="00A6237A" w:rsidP="00CE1CC9">
      <w:r w:rsidRPr="009427A8">
        <w:t>This clause </w:t>
      </w:r>
      <w:r w:rsidRPr="00536496">
        <w:fldChar w:fldCharType="begin"/>
      </w:r>
      <w:r w:rsidRPr="009427A8">
        <w:instrText xml:space="preserve"> REF _Ref98042640 \w \h  \* MERGEFORMAT </w:instrText>
      </w:r>
      <w:r w:rsidRPr="00536496">
        <w:fldChar w:fldCharType="separate"/>
      </w:r>
      <w:r w:rsidR="00350DC1">
        <w:t>9</w:t>
      </w:r>
      <w:r w:rsidRPr="00536496">
        <w:fldChar w:fldCharType="end"/>
      </w:r>
      <w:r w:rsidRPr="009427A8">
        <w:t xml:space="preserve"> shall survive termination or expiration of the Contract. </w:t>
      </w:r>
    </w:p>
    <w:p w14:paraId="45048BEE" w14:textId="77777777" w:rsidR="00A6237A" w:rsidRPr="009427A8" w:rsidRDefault="00A6237A" w:rsidP="00854334">
      <w:pPr>
        <w:pStyle w:val="Heading1"/>
      </w:pPr>
      <w:bookmarkStart w:id="55" w:name="_Toc112508011"/>
      <w:bookmarkStart w:id="56" w:name="_Toc115674843"/>
      <w:bookmarkStart w:id="57" w:name="_Ref116202280"/>
      <w:bookmarkStart w:id="58" w:name="_Toc121549442"/>
      <w:bookmarkStart w:id="59" w:name="_Toc324749855"/>
      <w:bookmarkStart w:id="60" w:name="_Toc201070022"/>
      <w:r w:rsidRPr="009427A8">
        <w:lastRenderedPageBreak/>
        <w:t xml:space="preserve">Defective </w:t>
      </w:r>
      <w:r w:rsidR="005F0109" w:rsidRPr="009427A8">
        <w:t>G</w:t>
      </w:r>
      <w:r w:rsidRPr="009427A8">
        <w:t xml:space="preserve">oods and/or </w:t>
      </w:r>
      <w:r w:rsidR="005F0109" w:rsidRPr="009427A8">
        <w:t>S</w:t>
      </w:r>
      <w:r w:rsidRPr="009427A8">
        <w:t>ervices</w:t>
      </w:r>
      <w:bookmarkEnd w:id="55"/>
      <w:bookmarkEnd w:id="56"/>
      <w:bookmarkEnd w:id="57"/>
      <w:bookmarkEnd w:id="58"/>
      <w:bookmarkEnd w:id="59"/>
      <w:bookmarkEnd w:id="60"/>
    </w:p>
    <w:p w14:paraId="45048BEF" w14:textId="77777777" w:rsidR="00A6237A" w:rsidRPr="009427A8" w:rsidRDefault="00A6237A" w:rsidP="00CE1CC9">
      <w:pPr>
        <w:rPr>
          <w:b/>
        </w:rPr>
      </w:pPr>
      <w:bookmarkStart w:id="61" w:name="_Ref116887420"/>
      <w:bookmarkStart w:id="62" w:name="_Toc112508012"/>
      <w:bookmarkStart w:id="63" w:name="_Ref116201993"/>
      <w:bookmarkStart w:id="64" w:name="_Ref116202024"/>
      <w:bookmarkStart w:id="65" w:name="_Ref116272888"/>
      <w:r w:rsidRPr="009427A8">
        <w:t xml:space="preserve">Where, at any time during the supply of the goods and/or services or any part of the goods and/or services pursuant to the </w:t>
      </w:r>
      <w:r w:rsidR="00536496">
        <w:t>Purchase Order</w:t>
      </w:r>
      <w:r w:rsidRPr="009427A8">
        <w:t xml:space="preserve">, or after the supply of the goods and/or services pursuant to the </w:t>
      </w:r>
      <w:r w:rsidR="00536496">
        <w:t>Purchase Order</w:t>
      </w:r>
      <w:r w:rsidRPr="009427A8">
        <w:t xml:space="preserve">, a </w:t>
      </w:r>
      <w:r w:rsidR="00126323" w:rsidRPr="009427A8">
        <w:t>Principal’s Representative</w:t>
      </w:r>
      <w:r w:rsidRPr="009427A8">
        <w:t xml:space="preserve"> determines, acting reasonably, that the goods and/or services or a part of the goods and/or services do not comply with the Specification, the </w:t>
      </w:r>
      <w:r w:rsidR="00536496">
        <w:t>Purchase Order</w:t>
      </w:r>
      <w:r w:rsidRPr="009427A8">
        <w:t xml:space="preserve"> or the Contract ("Defective goods and/or services"), </w:t>
      </w:r>
      <w:r w:rsidR="00294CF3" w:rsidRPr="009427A8">
        <w:t>the Principal</w:t>
      </w:r>
      <w:r w:rsidRPr="009427A8">
        <w:t xml:space="preserve"> may give written notice to the </w:t>
      </w:r>
      <w:r w:rsidR="00D62BA8" w:rsidRPr="009427A8">
        <w:t>Contractor</w:t>
      </w:r>
      <w:r w:rsidRPr="009427A8">
        <w:t xml:space="preserve"> of the lack of compliance, and require the </w:t>
      </w:r>
      <w:r w:rsidR="00D62BA8" w:rsidRPr="009427A8">
        <w:t>Contractor</w:t>
      </w:r>
      <w:r w:rsidRPr="009427A8">
        <w:t xml:space="preserve"> to promptly supply or supply again the goods and/or services or such part of the goods and/or services as do not comply.</w:t>
      </w:r>
      <w:bookmarkEnd w:id="61"/>
      <w:r w:rsidRPr="009427A8">
        <w:t xml:space="preserve"> </w:t>
      </w:r>
    </w:p>
    <w:p w14:paraId="45048BF0" w14:textId="77777777" w:rsidR="00A6237A" w:rsidRPr="009427A8" w:rsidRDefault="00294CF3" w:rsidP="00CE1CC9">
      <w:pPr>
        <w:rPr>
          <w:b/>
        </w:rPr>
      </w:pPr>
      <w:r w:rsidRPr="009427A8">
        <w:t>The Principal</w:t>
      </w:r>
      <w:r w:rsidR="00A6237A" w:rsidRPr="009427A8">
        <w:t xml:space="preserve"> may, without derogating from any other right it may have on account of such unsatisfactory or defective supply, defer payment of that part of an invoice as relates to the </w:t>
      </w:r>
      <w:r w:rsidR="00536496">
        <w:t>Defective G</w:t>
      </w:r>
      <w:r w:rsidR="00A6237A" w:rsidRPr="009427A8">
        <w:t>oods and/</w:t>
      </w:r>
      <w:r w:rsidR="00536496">
        <w:t>or S</w:t>
      </w:r>
      <w:r w:rsidR="00A6237A" w:rsidRPr="009427A8">
        <w:t xml:space="preserve">ervices until the </w:t>
      </w:r>
      <w:r w:rsidR="00EC5882" w:rsidRPr="009427A8">
        <w:t>Superintendent</w:t>
      </w:r>
      <w:r w:rsidR="00A6237A" w:rsidRPr="009427A8">
        <w:t xml:space="preserve"> has certified that the resupplied goods and/or services comply with the Specification, the </w:t>
      </w:r>
      <w:r w:rsidR="00536496">
        <w:t>Purchase Order</w:t>
      </w:r>
      <w:r w:rsidR="00A6237A" w:rsidRPr="009427A8">
        <w:t xml:space="preserve"> or the Contract, as the case may be.</w:t>
      </w:r>
      <w:bookmarkEnd w:id="62"/>
      <w:bookmarkEnd w:id="63"/>
      <w:bookmarkEnd w:id="64"/>
      <w:bookmarkEnd w:id="65"/>
    </w:p>
    <w:p w14:paraId="45048BF1" w14:textId="77777777" w:rsidR="00A6237A" w:rsidRPr="009427A8" w:rsidRDefault="00A6237A" w:rsidP="00CE1CC9">
      <w:pPr>
        <w:rPr>
          <w:b/>
        </w:rPr>
      </w:pPr>
      <w:bookmarkStart w:id="66" w:name="_Toc112508013"/>
      <w:bookmarkStart w:id="67" w:name="_Ref116887449"/>
      <w:r w:rsidRPr="009427A8">
        <w:t xml:space="preserve">If the </w:t>
      </w:r>
      <w:r w:rsidR="00D62BA8" w:rsidRPr="009427A8">
        <w:t>Contractor</w:t>
      </w:r>
      <w:r w:rsidRPr="009427A8">
        <w:t xml:space="preserve"> fails to comply with a requirement of a notice given under clause </w:t>
      </w:r>
      <w:r w:rsidR="007D2EDA" w:rsidRPr="009427A8">
        <w:t>1</w:t>
      </w:r>
      <w:r w:rsidR="00FB6E11">
        <w:t>0</w:t>
      </w:r>
      <w:r w:rsidRPr="009427A8">
        <w:t xml:space="preserve">, </w:t>
      </w:r>
      <w:r w:rsidR="00294CF3" w:rsidRPr="009427A8">
        <w:t>the Principal</w:t>
      </w:r>
      <w:r w:rsidRPr="009427A8">
        <w:t xml:space="preserve"> reserves the right to arrange for the supply of the goods and/or services from another supplier.</w:t>
      </w:r>
      <w:bookmarkEnd w:id="66"/>
      <w:bookmarkEnd w:id="67"/>
    </w:p>
    <w:p w14:paraId="45048BF2" w14:textId="77777777" w:rsidR="00A6237A" w:rsidRPr="009427A8" w:rsidRDefault="00A6237A" w:rsidP="00CE1CC9">
      <w:pPr>
        <w:rPr>
          <w:b/>
        </w:rPr>
      </w:pPr>
      <w:bookmarkStart w:id="68" w:name="_Toc112508014"/>
      <w:r w:rsidRPr="009427A8">
        <w:t xml:space="preserve">All costs and expenses incurred by </w:t>
      </w:r>
      <w:r w:rsidR="00294CF3" w:rsidRPr="009427A8">
        <w:t>the Principal</w:t>
      </w:r>
      <w:r w:rsidRPr="009427A8">
        <w:t xml:space="preserve"> in exercising the rights of </w:t>
      </w:r>
      <w:r w:rsidR="00294CF3" w:rsidRPr="009427A8">
        <w:t>the Principal</w:t>
      </w:r>
      <w:r w:rsidRPr="009427A8">
        <w:t xml:space="preserve"> under clause </w:t>
      </w:r>
      <w:r w:rsidR="007D2EDA" w:rsidRPr="009427A8">
        <w:t>1</w:t>
      </w:r>
      <w:r w:rsidR="00FB6E11">
        <w:t>0</w:t>
      </w:r>
      <w:r w:rsidRPr="009427A8">
        <w:t xml:space="preserve"> in excess of the </w:t>
      </w:r>
      <w:r w:rsidR="00536496">
        <w:t>Contract Price</w:t>
      </w:r>
      <w:r w:rsidRPr="009427A8">
        <w:t xml:space="preserve"> shall be a debt due and payable by the </w:t>
      </w:r>
      <w:r w:rsidR="00D62BA8" w:rsidRPr="009427A8">
        <w:t>Contractor</w:t>
      </w:r>
      <w:r w:rsidRPr="009427A8">
        <w:t xml:space="preserve"> to </w:t>
      </w:r>
      <w:r w:rsidR="00294CF3" w:rsidRPr="009427A8">
        <w:t>the Principal</w:t>
      </w:r>
      <w:r w:rsidRPr="009427A8">
        <w:t>.</w:t>
      </w:r>
      <w:bookmarkEnd w:id="68"/>
    </w:p>
    <w:p w14:paraId="45048BF3" w14:textId="77777777" w:rsidR="00A6237A" w:rsidRPr="009427A8" w:rsidRDefault="00A6237A" w:rsidP="00854334">
      <w:pPr>
        <w:pStyle w:val="Heading1"/>
      </w:pPr>
      <w:bookmarkStart w:id="69" w:name="_Toc97025090"/>
      <w:bookmarkStart w:id="70" w:name="_Toc101602826"/>
      <w:bookmarkStart w:id="71" w:name="_Toc101679172"/>
      <w:bookmarkStart w:id="72" w:name="_Toc101859443"/>
      <w:bookmarkStart w:id="73" w:name="_Toc112508017"/>
      <w:bookmarkStart w:id="74" w:name="_Toc115674845"/>
      <w:bookmarkStart w:id="75" w:name="_Ref121116004"/>
      <w:bookmarkStart w:id="76" w:name="_Toc121549443"/>
      <w:bookmarkStart w:id="77" w:name="_Toc324749856"/>
      <w:bookmarkStart w:id="78" w:name="_Toc201070023"/>
      <w:r w:rsidRPr="009427A8">
        <w:t xml:space="preserve">Obligations of </w:t>
      </w:r>
      <w:r w:rsidR="00D62BA8" w:rsidRPr="009427A8">
        <w:t>Contractor</w:t>
      </w:r>
      <w:bookmarkEnd w:id="69"/>
      <w:bookmarkEnd w:id="70"/>
      <w:bookmarkEnd w:id="71"/>
      <w:bookmarkEnd w:id="72"/>
      <w:bookmarkEnd w:id="73"/>
      <w:bookmarkEnd w:id="74"/>
      <w:bookmarkEnd w:id="75"/>
      <w:bookmarkEnd w:id="76"/>
      <w:bookmarkEnd w:id="77"/>
      <w:bookmarkEnd w:id="78"/>
    </w:p>
    <w:p w14:paraId="45048BF4" w14:textId="77777777" w:rsidR="00A6237A" w:rsidRPr="009427A8" w:rsidRDefault="00A6237A" w:rsidP="00CE1CC9">
      <w:pPr>
        <w:rPr>
          <w:b/>
        </w:rPr>
      </w:pPr>
      <w:bookmarkStart w:id="79" w:name="_Toc112508018"/>
      <w:bookmarkStart w:id="80" w:name="_Ref116793331"/>
      <w:r w:rsidRPr="009427A8">
        <w:t xml:space="preserve">The </w:t>
      </w:r>
      <w:r w:rsidR="00D62BA8" w:rsidRPr="009427A8">
        <w:t>Contractor</w:t>
      </w:r>
      <w:r w:rsidRPr="009427A8">
        <w:t xml:space="preserve"> must supply all personnel and equipment necessary for the proper supply or performance of the goods and/or services.</w:t>
      </w:r>
    </w:p>
    <w:p w14:paraId="45048BF5" w14:textId="77777777" w:rsidR="00A6237A" w:rsidRPr="009427A8" w:rsidRDefault="00A6237A" w:rsidP="00CE1CC9">
      <w:pPr>
        <w:rPr>
          <w:b/>
        </w:rPr>
      </w:pPr>
      <w:r w:rsidRPr="009427A8">
        <w:t xml:space="preserve">The </w:t>
      </w:r>
      <w:r w:rsidR="00D62BA8" w:rsidRPr="009427A8">
        <w:t>Contractor</w:t>
      </w:r>
      <w:r w:rsidRPr="009427A8">
        <w:t xml:space="preserve"> warrants that it has the necessary skills and expertise to be able to competently supply the goods and/or services.</w:t>
      </w:r>
      <w:bookmarkEnd w:id="79"/>
      <w:bookmarkEnd w:id="80"/>
    </w:p>
    <w:p w14:paraId="45048BF6" w14:textId="77777777" w:rsidR="00A6237A" w:rsidRPr="009427A8" w:rsidRDefault="00A6237A" w:rsidP="00CE1CC9">
      <w:pPr>
        <w:rPr>
          <w:b/>
        </w:rPr>
      </w:pPr>
      <w:r w:rsidRPr="009427A8">
        <w:t xml:space="preserve">If any Contract Material is produced or reproduced in an electronic format, the </w:t>
      </w:r>
      <w:r w:rsidR="00D62BA8" w:rsidRPr="009427A8">
        <w:t>Contractor</w:t>
      </w:r>
      <w:r w:rsidRPr="009427A8">
        <w:t xml:space="preserve"> must deliver it to </w:t>
      </w:r>
      <w:r w:rsidR="00294CF3" w:rsidRPr="009427A8">
        <w:t>the Principal</w:t>
      </w:r>
      <w:r w:rsidRPr="009427A8">
        <w:t xml:space="preserve"> in a format approved in writing by </w:t>
      </w:r>
      <w:r w:rsidR="00294CF3" w:rsidRPr="009427A8">
        <w:t>the Principal</w:t>
      </w:r>
      <w:r w:rsidRPr="009427A8">
        <w:t>.</w:t>
      </w:r>
    </w:p>
    <w:p w14:paraId="45048BF7" w14:textId="77777777" w:rsidR="00A6237A" w:rsidRPr="009427A8" w:rsidRDefault="00A6237A" w:rsidP="00CE1CC9">
      <w:pPr>
        <w:rPr>
          <w:b/>
        </w:rPr>
      </w:pPr>
      <w:r w:rsidRPr="009427A8">
        <w:t xml:space="preserve">If any Contract Material is produced or reproduced in an electronic format or stored electronically, the </w:t>
      </w:r>
      <w:r w:rsidR="00D62BA8" w:rsidRPr="009427A8">
        <w:t>Contractor</w:t>
      </w:r>
      <w:r w:rsidRPr="009427A8">
        <w:t xml:space="preserve"> must not store it on a foreign computer without keeping the current version of the Contract Material on separate media (approved in writing by </w:t>
      </w:r>
      <w:r w:rsidR="00294CF3" w:rsidRPr="009427A8">
        <w:t>the Principal</w:t>
      </w:r>
      <w:r w:rsidRPr="009427A8">
        <w:t xml:space="preserve">) and delivering it to </w:t>
      </w:r>
      <w:r w:rsidR="00294CF3" w:rsidRPr="009427A8">
        <w:t>the Principal</w:t>
      </w:r>
      <w:r w:rsidRPr="009427A8">
        <w:t xml:space="preserve"> at intervals approved in writing by </w:t>
      </w:r>
      <w:r w:rsidR="00294CF3" w:rsidRPr="009427A8">
        <w:t>the Principal</w:t>
      </w:r>
      <w:r w:rsidRPr="009427A8">
        <w:t xml:space="preserve">. </w:t>
      </w:r>
    </w:p>
    <w:p w14:paraId="45048BF8" w14:textId="77777777" w:rsidR="00A6237A" w:rsidRPr="009427A8" w:rsidRDefault="00A6237A" w:rsidP="00CE1CC9">
      <w:pPr>
        <w:rPr>
          <w:b/>
        </w:rPr>
      </w:pPr>
      <w:r w:rsidRPr="009427A8">
        <w:t xml:space="preserve">The </w:t>
      </w:r>
      <w:r w:rsidR="00D62BA8" w:rsidRPr="009427A8">
        <w:t>Contractor</w:t>
      </w:r>
      <w:r w:rsidRPr="009427A8">
        <w:t xml:space="preserve"> must not produce, reproduce or store Contract Material in such a way that it is mixed with, attached to or indistinguishable without the use of a computer from; material that is not the subject of the Contract. </w:t>
      </w:r>
    </w:p>
    <w:p w14:paraId="45048BF9" w14:textId="77777777" w:rsidR="00A6237A" w:rsidRPr="009427A8" w:rsidRDefault="00A6237A" w:rsidP="00CE1CC9">
      <w:pPr>
        <w:rPr>
          <w:b/>
        </w:rPr>
      </w:pPr>
      <w:r w:rsidRPr="009427A8">
        <w:t>For the purposes of this clause</w:t>
      </w:r>
      <w:r w:rsidRPr="00FB6E11">
        <w:t> </w:t>
      </w:r>
      <w:r w:rsidR="00FB6E11" w:rsidRPr="00FB6E11">
        <w:t>11</w:t>
      </w:r>
      <w:r w:rsidRPr="009427A8">
        <w:t xml:space="preserve">, “foreign computer” means a hard disk or other similar device affixed to a computer that is not the property of </w:t>
      </w:r>
      <w:r w:rsidR="00294CF3" w:rsidRPr="009427A8">
        <w:t>the Principal</w:t>
      </w:r>
      <w:r w:rsidRPr="009427A8">
        <w:t>.</w:t>
      </w:r>
    </w:p>
    <w:p w14:paraId="45048BFA" w14:textId="77777777" w:rsidR="00A6237A" w:rsidRPr="009427A8" w:rsidRDefault="00A6237A" w:rsidP="00854334">
      <w:pPr>
        <w:pStyle w:val="Heading1"/>
      </w:pPr>
      <w:bookmarkStart w:id="81" w:name="_Toc121549444"/>
      <w:bookmarkStart w:id="82" w:name="_Toc324749857"/>
      <w:bookmarkStart w:id="83" w:name="_Toc201070024"/>
      <w:bookmarkStart w:id="84" w:name="_Toc112508039"/>
      <w:bookmarkStart w:id="85" w:name="_Toc115674852"/>
      <w:r w:rsidRPr="009427A8">
        <w:t xml:space="preserve">Variations of </w:t>
      </w:r>
      <w:r w:rsidR="00744963" w:rsidRPr="009427A8">
        <w:t>G</w:t>
      </w:r>
      <w:r w:rsidRPr="009427A8">
        <w:t xml:space="preserve">oods and/or </w:t>
      </w:r>
      <w:r w:rsidR="00744963" w:rsidRPr="009427A8">
        <w:t>S</w:t>
      </w:r>
      <w:r w:rsidRPr="009427A8">
        <w:t>ervices</w:t>
      </w:r>
      <w:bookmarkEnd w:id="81"/>
      <w:bookmarkEnd w:id="82"/>
      <w:bookmarkEnd w:id="83"/>
    </w:p>
    <w:p w14:paraId="45048BFB" w14:textId="77777777" w:rsidR="00A6237A" w:rsidRPr="009427A8" w:rsidRDefault="00294CF3" w:rsidP="00CE1CC9">
      <w:pPr>
        <w:rPr>
          <w:b/>
        </w:rPr>
      </w:pPr>
      <w:bookmarkStart w:id="86" w:name="_Ref116804752"/>
      <w:r w:rsidRPr="009427A8">
        <w:t>The Principal</w:t>
      </w:r>
      <w:r w:rsidR="00A6237A" w:rsidRPr="009427A8">
        <w:t xml:space="preserve"> may, by written notice given to the </w:t>
      </w:r>
      <w:r w:rsidR="00D62BA8" w:rsidRPr="009427A8">
        <w:t>Contractor</w:t>
      </w:r>
      <w:r w:rsidR="00A6237A" w:rsidRPr="009427A8">
        <w:t xml:space="preserve">, require the </w:t>
      </w:r>
      <w:r w:rsidR="00D62BA8" w:rsidRPr="009427A8">
        <w:t>Contractor</w:t>
      </w:r>
      <w:r w:rsidR="00A6237A" w:rsidRPr="009427A8">
        <w:t xml:space="preserve"> to vary the goods and/or services in nature, scope or timing.</w:t>
      </w:r>
      <w:bookmarkEnd w:id="86"/>
      <w:r w:rsidR="00A6237A" w:rsidRPr="009427A8">
        <w:t xml:space="preserve"> </w:t>
      </w:r>
    </w:p>
    <w:p w14:paraId="45048BFC" w14:textId="77777777" w:rsidR="00A6237A" w:rsidRPr="009427A8" w:rsidRDefault="00A6237A" w:rsidP="00CE1CC9">
      <w:pPr>
        <w:rPr>
          <w:b/>
        </w:rPr>
      </w:pPr>
      <w:r w:rsidRPr="009427A8">
        <w:t>Without limiting the generality of clause </w:t>
      </w:r>
      <w:r w:rsidR="007D2EDA" w:rsidRPr="009427A8">
        <w:t>1</w:t>
      </w:r>
      <w:r w:rsidR="00FB6E11">
        <w:t>2</w:t>
      </w:r>
      <w:r w:rsidRPr="009427A8">
        <w:t xml:space="preserve">, </w:t>
      </w:r>
      <w:r w:rsidR="00294CF3" w:rsidRPr="009427A8">
        <w:t>the Principal</w:t>
      </w:r>
      <w:r w:rsidRPr="009427A8">
        <w:t xml:space="preserve"> may direct the </w:t>
      </w:r>
      <w:r w:rsidR="00D62BA8" w:rsidRPr="009427A8">
        <w:t>Contractor</w:t>
      </w:r>
      <w:r w:rsidRPr="009427A8">
        <w:t xml:space="preserve"> to:</w:t>
      </w:r>
    </w:p>
    <w:p w14:paraId="45048BFD" w14:textId="77777777" w:rsidR="00A6237A" w:rsidRPr="009427A8" w:rsidRDefault="00A6237A" w:rsidP="00FB6E11">
      <w:pPr>
        <w:numPr>
          <w:ilvl w:val="0"/>
          <w:numId w:val="9"/>
        </w:numPr>
        <w:tabs>
          <w:tab w:val="left" w:pos="567"/>
        </w:tabs>
        <w:spacing w:before="120"/>
        <w:rPr>
          <w:rFonts w:cs="Calibri"/>
        </w:rPr>
      </w:pPr>
      <w:r w:rsidRPr="009427A8">
        <w:rPr>
          <w:rFonts w:cs="Calibri"/>
        </w:rPr>
        <w:t>increase, decrease or omit any part of the goods and/or services; or</w:t>
      </w:r>
    </w:p>
    <w:p w14:paraId="45048BFE" w14:textId="77777777" w:rsidR="00A6237A" w:rsidRPr="009427A8" w:rsidRDefault="00A6237A" w:rsidP="00FB6E11">
      <w:pPr>
        <w:numPr>
          <w:ilvl w:val="0"/>
          <w:numId w:val="9"/>
        </w:numPr>
        <w:tabs>
          <w:tab w:val="left" w:pos="567"/>
        </w:tabs>
        <w:spacing w:before="120"/>
        <w:rPr>
          <w:rFonts w:cs="Calibri"/>
        </w:rPr>
      </w:pPr>
      <w:r w:rsidRPr="009427A8">
        <w:rPr>
          <w:rFonts w:cs="Calibri"/>
        </w:rPr>
        <w:t>change the character or content of any part of the goods and/or services; or</w:t>
      </w:r>
    </w:p>
    <w:p w14:paraId="45048BFF" w14:textId="77777777" w:rsidR="00A6237A" w:rsidRPr="009427A8" w:rsidRDefault="00A6237A" w:rsidP="00FB6E11">
      <w:pPr>
        <w:numPr>
          <w:ilvl w:val="0"/>
          <w:numId w:val="9"/>
        </w:numPr>
        <w:tabs>
          <w:tab w:val="left" w:pos="567"/>
        </w:tabs>
        <w:spacing w:before="120"/>
        <w:rPr>
          <w:rFonts w:cs="Calibri"/>
        </w:rPr>
      </w:pPr>
      <w:r w:rsidRPr="009427A8">
        <w:rPr>
          <w:rFonts w:cs="Calibri"/>
        </w:rPr>
        <w:lastRenderedPageBreak/>
        <w:t>change the direction or dimensions of any part of the goods and/or services; or</w:t>
      </w:r>
    </w:p>
    <w:p w14:paraId="45048C00" w14:textId="77777777" w:rsidR="00A6237A" w:rsidRPr="009427A8" w:rsidRDefault="00A6237A" w:rsidP="00FB6E11">
      <w:pPr>
        <w:numPr>
          <w:ilvl w:val="0"/>
          <w:numId w:val="9"/>
        </w:numPr>
        <w:tabs>
          <w:tab w:val="left" w:pos="567"/>
        </w:tabs>
        <w:spacing w:before="120"/>
        <w:rPr>
          <w:rFonts w:cs="Calibri"/>
        </w:rPr>
      </w:pPr>
      <w:r w:rsidRPr="009427A8">
        <w:rPr>
          <w:rFonts w:cs="Calibri"/>
        </w:rPr>
        <w:t>perform additional work.</w:t>
      </w:r>
    </w:p>
    <w:p w14:paraId="45048C01" w14:textId="40F95B43" w:rsidR="00A6237A" w:rsidRPr="009427A8" w:rsidRDefault="00A6237A" w:rsidP="00CE1CC9">
      <w:pPr>
        <w:rPr>
          <w:b/>
        </w:rPr>
      </w:pPr>
      <w:r w:rsidRPr="009427A8">
        <w:t xml:space="preserve">Where </w:t>
      </w:r>
      <w:r w:rsidR="00294CF3" w:rsidRPr="009427A8">
        <w:t>the Principal</w:t>
      </w:r>
      <w:r w:rsidRPr="009427A8">
        <w:t xml:space="preserve"> requires a variation to the goods and/or services, the parties </w:t>
      </w:r>
      <w:r w:rsidR="001E7111" w:rsidRPr="009427A8">
        <w:t xml:space="preserve">will in the first instance refer to the additional rates provided by the Contactor </w:t>
      </w:r>
      <w:r w:rsidRPr="009427A8">
        <w:t xml:space="preserve">must negotiate in good faith a variation of the </w:t>
      </w:r>
      <w:r w:rsidR="00536496">
        <w:t>Contract Price</w:t>
      </w:r>
      <w:r w:rsidRPr="009427A8">
        <w:t xml:space="preserve"> and the time for completion of supply of the goods and/or services and failing agreement, either party may invoke the dispute resolution procedure in clause</w:t>
      </w:r>
      <w:r w:rsidRPr="00FB6E11">
        <w:t> </w:t>
      </w:r>
      <w:r w:rsidR="00E26578">
        <w:t>20</w:t>
      </w:r>
      <w:r w:rsidRPr="009427A8">
        <w:t>.</w:t>
      </w:r>
    </w:p>
    <w:p w14:paraId="45048C02" w14:textId="77777777" w:rsidR="00A6237A" w:rsidRPr="009427A8" w:rsidRDefault="00A6237A" w:rsidP="00CE1CC9">
      <w:pPr>
        <w:rPr>
          <w:b/>
        </w:rPr>
      </w:pPr>
      <w:r w:rsidRPr="009427A8">
        <w:t xml:space="preserve">The </w:t>
      </w:r>
      <w:r w:rsidR="00D62BA8" w:rsidRPr="009427A8">
        <w:t>Contractor</w:t>
      </w:r>
      <w:r w:rsidRPr="009427A8">
        <w:t xml:space="preserve"> must not commence work on the variation to the goods and/or services unless and until the variation is agreed in writing by </w:t>
      </w:r>
      <w:r w:rsidR="00294CF3" w:rsidRPr="009427A8">
        <w:t>the Principal</w:t>
      </w:r>
      <w:r w:rsidRPr="009427A8">
        <w:t xml:space="preserve"> and the </w:t>
      </w:r>
      <w:r w:rsidR="00D62BA8" w:rsidRPr="009427A8">
        <w:t>Contractor</w:t>
      </w:r>
      <w:r w:rsidRPr="009427A8">
        <w:t xml:space="preserve">. </w:t>
      </w:r>
    </w:p>
    <w:p w14:paraId="45048C03" w14:textId="77777777" w:rsidR="00A6237A" w:rsidRPr="009427A8" w:rsidRDefault="00A6237A" w:rsidP="00854334">
      <w:pPr>
        <w:pStyle w:val="Heading1"/>
      </w:pPr>
      <w:bookmarkStart w:id="87" w:name="_Toc121549445"/>
      <w:bookmarkStart w:id="88" w:name="_Toc324749858"/>
      <w:bookmarkStart w:id="89" w:name="_Toc201070025"/>
      <w:r w:rsidRPr="009427A8">
        <w:t>Invoicing</w:t>
      </w:r>
      <w:bookmarkEnd w:id="84"/>
      <w:bookmarkEnd w:id="85"/>
      <w:bookmarkEnd w:id="87"/>
      <w:bookmarkEnd w:id="88"/>
      <w:bookmarkEnd w:id="89"/>
    </w:p>
    <w:p w14:paraId="45048C04" w14:textId="77777777" w:rsidR="00A6237A" w:rsidRPr="009427A8" w:rsidRDefault="00A6237A" w:rsidP="00CE1CC9">
      <w:pPr>
        <w:rPr>
          <w:b/>
        </w:rPr>
      </w:pPr>
      <w:bookmarkStart w:id="90" w:name="_Toc112508043"/>
      <w:bookmarkStart w:id="91" w:name="_Toc112508040"/>
      <w:bookmarkStart w:id="92" w:name="_Toc112508047"/>
      <w:bookmarkStart w:id="93" w:name="_Toc115674853"/>
      <w:r w:rsidRPr="009427A8">
        <w:t xml:space="preserve">The </w:t>
      </w:r>
      <w:r w:rsidR="00D62BA8" w:rsidRPr="009427A8">
        <w:t>Contractor</w:t>
      </w:r>
      <w:r w:rsidRPr="009427A8">
        <w:t xml:space="preserve"> must submit an invoice/delivery docket to the </w:t>
      </w:r>
      <w:r w:rsidR="001D60E0" w:rsidRPr="009427A8">
        <w:t>Superintendent</w:t>
      </w:r>
      <w:r w:rsidRPr="009427A8">
        <w:t xml:space="preserve"> upon completion/delivery of the supply and delivery of the goods and/or services unless otherwise specified in the Specification. </w:t>
      </w:r>
      <w:r w:rsidR="00294CF3" w:rsidRPr="009427A8">
        <w:t>The Principal</w:t>
      </w:r>
      <w:r w:rsidRPr="009427A8">
        <w:t xml:space="preserve"> will not have any obligation to pay the </w:t>
      </w:r>
      <w:r w:rsidR="00D62BA8" w:rsidRPr="009427A8">
        <w:t>Contractor</w:t>
      </w:r>
      <w:r w:rsidRPr="009427A8">
        <w:t xml:space="preserve"> for goods and/or services until the </w:t>
      </w:r>
      <w:r w:rsidR="001D60E0" w:rsidRPr="009427A8">
        <w:t>Superintendent</w:t>
      </w:r>
      <w:r w:rsidR="00126323" w:rsidRPr="009427A8">
        <w:t xml:space="preserve"> </w:t>
      </w:r>
      <w:r w:rsidRPr="009427A8">
        <w:t>has been given correctly rendered documentation.</w:t>
      </w:r>
      <w:bookmarkEnd w:id="90"/>
    </w:p>
    <w:p w14:paraId="45048C05" w14:textId="77777777" w:rsidR="00A6237A" w:rsidRPr="009427A8" w:rsidRDefault="00A6237A" w:rsidP="00CE1CC9">
      <w:pPr>
        <w:rPr>
          <w:b/>
        </w:rPr>
      </w:pPr>
      <w:r w:rsidRPr="009427A8">
        <w:t>A correctly rendered invoice must:</w:t>
      </w:r>
    </w:p>
    <w:p w14:paraId="45048C06" w14:textId="77777777" w:rsidR="00A6237A" w:rsidRPr="009427A8" w:rsidRDefault="00A6237A" w:rsidP="00FB6E11">
      <w:pPr>
        <w:numPr>
          <w:ilvl w:val="0"/>
          <w:numId w:val="10"/>
        </w:numPr>
        <w:tabs>
          <w:tab w:val="left" w:pos="567"/>
        </w:tabs>
        <w:spacing w:before="120"/>
        <w:rPr>
          <w:rFonts w:cs="Calibri"/>
        </w:rPr>
      </w:pPr>
      <w:r w:rsidRPr="009427A8">
        <w:rPr>
          <w:rFonts w:cs="Calibri"/>
        </w:rPr>
        <w:t>identify the goods and/or services the subject of the invoice; and</w:t>
      </w:r>
    </w:p>
    <w:p w14:paraId="45048C07" w14:textId="77777777" w:rsidR="00A6237A" w:rsidRPr="009427A8" w:rsidRDefault="00A6237A" w:rsidP="00FB6E11">
      <w:pPr>
        <w:numPr>
          <w:ilvl w:val="0"/>
          <w:numId w:val="10"/>
        </w:numPr>
        <w:tabs>
          <w:tab w:val="left" w:pos="567"/>
        </w:tabs>
        <w:spacing w:before="120"/>
        <w:rPr>
          <w:rFonts w:cs="Calibri"/>
        </w:rPr>
      </w:pPr>
      <w:r w:rsidRPr="009427A8">
        <w:rPr>
          <w:rFonts w:cs="Calibri"/>
        </w:rPr>
        <w:t xml:space="preserve">specify the </w:t>
      </w:r>
      <w:r w:rsidR="00536496">
        <w:rPr>
          <w:rFonts w:cs="Calibri"/>
        </w:rPr>
        <w:t>Purchase Order</w:t>
      </w:r>
      <w:r w:rsidRPr="009427A8">
        <w:rPr>
          <w:rFonts w:cs="Calibri"/>
        </w:rPr>
        <w:t xml:space="preserve"> number allocated to the Contract by </w:t>
      </w:r>
      <w:r w:rsidR="00294CF3" w:rsidRPr="009427A8">
        <w:rPr>
          <w:rFonts w:cs="Calibri"/>
        </w:rPr>
        <w:t>the Principal</w:t>
      </w:r>
      <w:r w:rsidRPr="009427A8">
        <w:rPr>
          <w:rFonts w:cs="Calibri"/>
        </w:rPr>
        <w:t>; and</w:t>
      </w:r>
    </w:p>
    <w:p w14:paraId="45048C08" w14:textId="77777777" w:rsidR="00A6237A" w:rsidRPr="009427A8" w:rsidRDefault="00A6237A" w:rsidP="00FB6E11">
      <w:pPr>
        <w:numPr>
          <w:ilvl w:val="0"/>
          <w:numId w:val="10"/>
        </w:numPr>
        <w:tabs>
          <w:tab w:val="left" w:pos="567"/>
        </w:tabs>
        <w:spacing w:before="120"/>
        <w:rPr>
          <w:rFonts w:cs="Calibri"/>
        </w:rPr>
      </w:pPr>
      <w:r w:rsidRPr="009427A8">
        <w:rPr>
          <w:rFonts w:cs="Calibri"/>
        </w:rPr>
        <w:t xml:space="preserve">where services are charged on a time basis, be supported by records of time spent by individual persons on the services, verified by the </w:t>
      </w:r>
      <w:r w:rsidR="00126323" w:rsidRPr="009427A8">
        <w:rPr>
          <w:rFonts w:cs="Calibri"/>
        </w:rPr>
        <w:t>Principal’s Representative</w:t>
      </w:r>
      <w:r w:rsidRPr="009427A8">
        <w:rPr>
          <w:rFonts w:cs="Calibri"/>
        </w:rPr>
        <w:t>; and</w:t>
      </w:r>
    </w:p>
    <w:p w14:paraId="45048C09" w14:textId="77777777" w:rsidR="00A6237A" w:rsidRPr="009427A8" w:rsidRDefault="00A6237A" w:rsidP="00FB6E11">
      <w:pPr>
        <w:numPr>
          <w:ilvl w:val="0"/>
          <w:numId w:val="10"/>
        </w:numPr>
        <w:tabs>
          <w:tab w:val="left" w:pos="567"/>
        </w:tabs>
        <w:spacing w:before="120"/>
        <w:rPr>
          <w:rFonts w:cs="Calibri"/>
        </w:rPr>
      </w:pPr>
      <w:r w:rsidRPr="009427A8">
        <w:rPr>
          <w:rFonts w:cs="Calibri"/>
        </w:rPr>
        <w:t xml:space="preserve">specify details of the </w:t>
      </w:r>
      <w:r w:rsidR="00536496">
        <w:rPr>
          <w:rFonts w:cs="Calibri"/>
        </w:rPr>
        <w:t>Purchase Order</w:t>
      </w:r>
      <w:r w:rsidRPr="009427A8">
        <w:rPr>
          <w:rFonts w:cs="Calibri"/>
        </w:rPr>
        <w:t>; and</w:t>
      </w:r>
    </w:p>
    <w:p w14:paraId="45048C0A" w14:textId="77777777" w:rsidR="00A6237A" w:rsidRPr="009427A8" w:rsidRDefault="00A6237A" w:rsidP="00FB6E11">
      <w:pPr>
        <w:numPr>
          <w:ilvl w:val="0"/>
          <w:numId w:val="10"/>
        </w:numPr>
        <w:tabs>
          <w:tab w:val="left" w:pos="567"/>
        </w:tabs>
        <w:spacing w:before="120"/>
        <w:rPr>
          <w:rFonts w:cs="Calibri"/>
        </w:rPr>
      </w:pPr>
      <w:r w:rsidRPr="009427A8">
        <w:rPr>
          <w:rFonts w:cs="Calibri"/>
        </w:rPr>
        <w:t xml:space="preserve">specify details of the </w:t>
      </w:r>
      <w:r w:rsidR="00536496">
        <w:rPr>
          <w:rFonts w:cs="Calibri"/>
        </w:rPr>
        <w:t>Contract Price</w:t>
      </w:r>
      <w:r w:rsidRPr="009427A8">
        <w:rPr>
          <w:rFonts w:cs="Calibri"/>
        </w:rPr>
        <w:t xml:space="preserve"> requested by </w:t>
      </w:r>
      <w:r w:rsidR="00294CF3" w:rsidRPr="009427A8">
        <w:rPr>
          <w:rFonts w:cs="Calibri"/>
        </w:rPr>
        <w:t>the Principal</w:t>
      </w:r>
      <w:r w:rsidRPr="009427A8">
        <w:rPr>
          <w:rFonts w:cs="Calibri"/>
        </w:rPr>
        <w:t>; and</w:t>
      </w:r>
    </w:p>
    <w:p w14:paraId="45048C0B" w14:textId="77777777" w:rsidR="00A6237A" w:rsidRPr="009427A8" w:rsidRDefault="00A6237A" w:rsidP="00FB6E11">
      <w:pPr>
        <w:numPr>
          <w:ilvl w:val="0"/>
          <w:numId w:val="10"/>
        </w:numPr>
        <w:tabs>
          <w:tab w:val="left" w:pos="567"/>
        </w:tabs>
        <w:spacing w:before="120"/>
        <w:rPr>
          <w:rFonts w:cs="Calibri"/>
        </w:rPr>
      </w:pPr>
      <w:r w:rsidRPr="009427A8">
        <w:rPr>
          <w:rFonts w:cs="Calibri"/>
        </w:rPr>
        <w:t xml:space="preserve">provide sufficient detail to enable the </w:t>
      </w:r>
      <w:r w:rsidR="00EC5882" w:rsidRPr="009427A8">
        <w:rPr>
          <w:rFonts w:cs="Calibri"/>
        </w:rPr>
        <w:t>Superintendent</w:t>
      </w:r>
      <w:r w:rsidRPr="009427A8">
        <w:rPr>
          <w:rFonts w:cs="Calibri"/>
        </w:rPr>
        <w:t xml:space="preserve"> to assess progress against targets (if any) set out in the </w:t>
      </w:r>
      <w:r w:rsidR="00536496">
        <w:rPr>
          <w:rFonts w:cs="Calibri"/>
        </w:rPr>
        <w:t>Purchase Order</w:t>
      </w:r>
      <w:r w:rsidRPr="009427A8">
        <w:rPr>
          <w:rFonts w:cs="Calibri"/>
        </w:rPr>
        <w:t xml:space="preserve"> or the Specification; and</w:t>
      </w:r>
    </w:p>
    <w:p w14:paraId="45048C0C" w14:textId="77777777" w:rsidR="00A6237A" w:rsidRPr="009427A8" w:rsidRDefault="00A6237A" w:rsidP="00FB6E11">
      <w:pPr>
        <w:numPr>
          <w:ilvl w:val="0"/>
          <w:numId w:val="10"/>
        </w:numPr>
        <w:tabs>
          <w:tab w:val="left" w:pos="567"/>
        </w:tabs>
        <w:spacing w:before="120"/>
        <w:rPr>
          <w:rFonts w:cs="Calibri"/>
        </w:rPr>
      </w:pPr>
      <w:r w:rsidRPr="009427A8">
        <w:rPr>
          <w:rFonts w:cs="Calibri"/>
        </w:rPr>
        <w:t xml:space="preserve">specify the Australian Business Number of the </w:t>
      </w:r>
      <w:r w:rsidR="00D62BA8" w:rsidRPr="009427A8">
        <w:rPr>
          <w:rFonts w:cs="Calibri"/>
        </w:rPr>
        <w:t>Contractor</w:t>
      </w:r>
      <w:r w:rsidRPr="009427A8">
        <w:rPr>
          <w:rFonts w:cs="Calibri"/>
        </w:rPr>
        <w:t>; and</w:t>
      </w:r>
    </w:p>
    <w:p w14:paraId="45048C0D" w14:textId="77777777" w:rsidR="00A6237A" w:rsidRPr="009427A8" w:rsidRDefault="00A6237A" w:rsidP="00FB6E11">
      <w:pPr>
        <w:numPr>
          <w:ilvl w:val="0"/>
          <w:numId w:val="10"/>
        </w:numPr>
        <w:tabs>
          <w:tab w:val="left" w:pos="567"/>
        </w:tabs>
        <w:spacing w:before="120"/>
        <w:rPr>
          <w:rFonts w:cs="Calibri"/>
        </w:rPr>
      </w:pPr>
      <w:r w:rsidRPr="009427A8">
        <w:rPr>
          <w:rFonts w:cs="Calibri"/>
        </w:rPr>
        <w:t xml:space="preserve">specify the address for payment of the </w:t>
      </w:r>
      <w:r w:rsidR="00D62BA8" w:rsidRPr="009427A8">
        <w:rPr>
          <w:rFonts w:cs="Calibri"/>
        </w:rPr>
        <w:t>Contractor</w:t>
      </w:r>
      <w:r w:rsidRPr="009427A8">
        <w:rPr>
          <w:rFonts w:cs="Calibri"/>
        </w:rPr>
        <w:t>; and</w:t>
      </w:r>
    </w:p>
    <w:p w14:paraId="45048C0E" w14:textId="77777777" w:rsidR="00A6237A" w:rsidRPr="009427A8" w:rsidRDefault="00A6237A" w:rsidP="00FB6E11">
      <w:pPr>
        <w:numPr>
          <w:ilvl w:val="0"/>
          <w:numId w:val="10"/>
        </w:numPr>
        <w:tabs>
          <w:tab w:val="left" w:pos="567"/>
        </w:tabs>
        <w:spacing w:before="120"/>
        <w:rPr>
          <w:rFonts w:cs="Calibri"/>
        </w:rPr>
      </w:pPr>
      <w:r w:rsidRPr="009427A8">
        <w:rPr>
          <w:rFonts w:cs="Calibri"/>
        </w:rPr>
        <w:t>specify the date of supply of the goods and/or services identified in the invoice; and</w:t>
      </w:r>
    </w:p>
    <w:p w14:paraId="45048C0F" w14:textId="77777777" w:rsidR="00A6237A" w:rsidRPr="009427A8" w:rsidRDefault="00A6237A" w:rsidP="00FB6E11">
      <w:pPr>
        <w:numPr>
          <w:ilvl w:val="0"/>
          <w:numId w:val="10"/>
        </w:numPr>
        <w:tabs>
          <w:tab w:val="left" w:pos="567"/>
        </w:tabs>
        <w:spacing w:before="120"/>
        <w:rPr>
          <w:rFonts w:cs="Calibri"/>
        </w:rPr>
      </w:pPr>
      <w:r w:rsidRPr="009427A8">
        <w:rPr>
          <w:rFonts w:cs="Calibri"/>
        </w:rPr>
        <w:t xml:space="preserve">specify the </w:t>
      </w:r>
      <w:r w:rsidR="00D62BA8" w:rsidRPr="009427A8">
        <w:rPr>
          <w:rFonts w:cs="Calibri"/>
        </w:rPr>
        <w:t>Contractor</w:t>
      </w:r>
      <w:r w:rsidRPr="009427A8">
        <w:rPr>
          <w:rFonts w:cs="Calibri"/>
        </w:rPr>
        <w:t>’s invoice number and invoice date; and</w:t>
      </w:r>
    </w:p>
    <w:p w14:paraId="45048C10" w14:textId="77777777" w:rsidR="00A6237A" w:rsidRPr="009427A8" w:rsidRDefault="00A6237A" w:rsidP="00FB6E11">
      <w:pPr>
        <w:numPr>
          <w:ilvl w:val="0"/>
          <w:numId w:val="10"/>
        </w:numPr>
        <w:tabs>
          <w:tab w:val="left" w:pos="567"/>
        </w:tabs>
        <w:spacing w:before="120"/>
        <w:rPr>
          <w:rFonts w:cs="Calibri"/>
        </w:rPr>
      </w:pPr>
      <w:r w:rsidRPr="009427A8">
        <w:rPr>
          <w:rFonts w:cs="Calibri"/>
        </w:rPr>
        <w:t xml:space="preserve">specify the </w:t>
      </w:r>
      <w:r w:rsidR="00536496">
        <w:rPr>
          <w:rFonts w:cs="Calibri"/>
        </w:rPr>
        <w:t>Contract Price</w:t>
      </w:r>
      <w:r w:rsidRPr="009427A8">
        <w:rPr>
          <w:rFonts w:cs="Calibri"/>
        </w:rPr>
        <w:t xml:space="preserve"> payable by </w:t>
      </w:r>
      <w:r w:rsidR="00294CF3" w:rsidRPr="009427A8">
        <w:rPr>
          <w:rFonts w:cs="Calibri"/>
        </w:rPr>
        <w:t>the Principal</w:t>
      </w:r>
      <w:r w:rsidRPr="009427A8">
        <w:rPr>
          <w:rFonts w:cs="Calibri"/>
        </w:rPr>
        <w:t xml:space="preserve"> and particulars of any GST payable in respect of the </w:t>
      </w:r>
      <w:r w:rsidR="00536496">
        <w:rPr>
          <w:rFonts w:cs="Calibri"/>
        </w:rPr>
        <w:t>Contract Price</w:t>
      </w:r>
      <w:r w:rsidRPr="009427A8">
        <w:rPr>
          <w:rFonts w:cs="Calibri"/>
        </w:rPr>
        <w:t>; and</w:t>
      </w:r>
    </w:p>
    <w:p w14:paraId="45048C12" w14:textId="6668097A" w:rsidR="00EE15C5" w:rsidRPr="002D13F1" w:rsidRDefault="00A6237A" w:rsidP="002D13F1">
      <w:pPr>
        <w:numPr>
          <w:ilvl w:val="0"/>
          <w:numId w:val="10"/>
        </w:numPr>
        <w:tabs>
          <w:tab w:val="left" w:pos="567"/>
        </w:tabs>
        <w:spacing w:before="120"/>
        <w:rPr>
          <w:rFonts w:cs="Calibri"/>
        </w:rPr>
      </w:pPr>
      <w:r w:rsidRPr="009427A8">
        <w:rPr>
          <w:rFonts w:cs="Calibri"/>
        </w:rPr>
        <w:t>otherwise comply with the requirements of a tax invoice for the purposes of the GST Act.</w:t>
      </w:r>
    </w:p>
    <w:p w14:paraId="45048C13" w14:textId="77777777" w:rsidR="00126323" w:rsidRPr="009427A8" w:rsidRDefault="00A6237A" w:rsidP="00FB6E11">
      <w:pPr>
        <w:numPr>
          <w:ilvl w:val="0"/>
          <w:numId w:val="10"/>
        </w:numPr>
        <w:tabs>
          <w:tab w:val="left" w:pos="567"/>
        </w:tabs>
        <w:spacing w:before="120"/>
        <w:rPr>
          <w:rFonts w:cs="Calibri"/>
        </w:rPr>
      </w:pPr>
      <w:r w:rsidRPr="009427A8">
        <w:rPr>
          <w:rFonts w:cs="Calibri"/>
        </w:rPr>
        <w:t xml:space="preserve">A copy of this invoice must be posted </w:t>
      </w:r>
      <w:r w:rsidR="00A92607" w:rsidRPr="009427A8">
        <w:rPr>
          <w:rFonts w:cs="Calibri"/>
        </w:rPr>
        <w:t xml:space="preserve">“Attention Accounts Payable” </w:t>
      </w:r>
      <w:r w:rsidRPr="009427A8">
        <w:rPr>
          <w:rFonts w:cs="Calibri"/>
        </w:rPr>
        <w:t xml:space="preserve">to the </w:t>
      </w:r>
      <w:r w:rsidR="00294CF3" w:rsidRPr="009427A8">
        <w:rPr>
          <w:rFonts w:cs="Calibri"/>
        </w:rPr>
        <w:t>P</w:t>
      </w:r>
      <w:r w:rsidR="00A92607" w:rsidRPr="009427A8">
        <w:rPr>
          <w:rFonts w:cs="Calibri"/>
        </w:rPr>
        <w:t xml:space="preserve">rincipal at the </w:t>
      </w:r>
      <w:r w:rsidRPr="009427A8">
        <w:rPr>
          <w:rFonts w:cs="Calibri"/>
        </w:rPr>
        <w:t>following address</w:t>
      </w:r>
      <w:r w:rsidR="00A92607" w:rsidRPr="009427A8">
        <w:rPr>
          <w:rFonts w:cs="Calibri"/>
        </w:rPr>
        <w:t>es</w:t>
      </w:r>
      <w:r w:rsidR="00126323" w:rsidRPr="009427A8">
        <w:rPr>
          <w:rFonts w:cs="Calibri"/>
        </w:rPr>
        <w:t>:</w:t>
      </w:r>
    </w:p>
    <w:p w14:paraId="45048C14" w14:textId="77777777" w:rsidR="00E7160B" w:rsidRPr="00211D3F" w:rsidRDefault="00CE1CC9" w:rsidP="00211D3F">
      <w:pPr>
        <w:tabs>
          <w:tab w:val="left" w:pos="567"/>
        </w:tabs>
        <w:spacing w:before="120" w:after="0"/>
        <w:ind w:left="1134"/>
        <w:rPr>
          <w:rFonts w:cs="Calibri"/>
        </w:rPr>
      </w:pPr>
      <w:r w:rsidRPr="00211D3F">
        <w:rPr>
          <w:rFonts w:cs="Calibri"/>
        </w:rPr>
        <w:t>Bulloo Shire Council</w:t>
      </w:r>
    </w:p>
    <w:p w14:paraId="45048C15" w14:textId="77777777" w:rsidR="00CE1CC9" w:rsidRPr="00211D3F" w:rsidRDefault="00E7160B" w:rsidP="00211D3F">
      <w:pPr>
        <w:tabs>
          <w:tab w:val="left" w:pos="567"/>
        </w:tabs>
        <w:spacing w:after="0"/>
        <w:ind w:left="1134"/>
        <w:rPr>
          <w:rFonts w:cs="Calibri"/>
        </w:rPr>
      </w:pPr>
      <w:r w:rsidRPr="00211D3F">
        <w:rPr>
          <w:rFonts w:cs="Calibri"/>
        </w:rPr>
        <w:t xml:space="preserve">PO Box </w:t>
      </w:r>
      <w:r w:rsidR="00CE1CC9" w:rsidRPr="00211D3F">
        <w:rPr>
          <w:rFonts w:cs="Calibri"/>
        </w:rPr>
        <w:t>46</w:t>
      </w:r>
    </w:p>
    <w:p w14:paraId="45048C16" w14:textId="5ECF34D6" w:rsidR="00E7160B" w:rsidRPr="00FB3FCA" w:rsidRDefault="009D08D3" w:rsidP="00211D3F">
      <w:pPr>
        <w:tabs>
          <w:tab w:val="left" w:pos="567"/>
        </w:tabs>
        <w:spacing w:after="240"/>
        <w:ind w:left="1134"/>
        <w:rPr>
          <w:rFonts w:cs="Calibri"/>
        </w:rPr>
      </w:pPr>
      <w:r w:rsidRPr="00FB3FCA">
        <w:rPr>
          <w:rFonts w:cs="Calibri"/>
        </w:rPr>
        <w:t>THARGOMINDAH QLD 4492</w:t>
      </w:r>
    </w:p>
    <w:p w14:paraId="45048C17" w14:textId="77777777" w:rsidR="00A6237A" w:rsidRPr="009427A8" w:rsidRDefault="00A6237A" w:rsidP="00CE1CC9">
      <w:pPr>
        <w:rPr>
          <w:b/>
        </w:rPr>
      </w:pPr>
      <w:r w:rsidRPr="009427A8">
        <w:t xml:space="preserve">Upon receipt of an invoice, the </w:t>
      </w:r>
      <w:r w:rsidR="001D60E0" w:rsidRPr="009427A8">
        <w:t>Superintendent</w:t>
      </w:r>
      <w:r w:rsidRPr="009427A8">
        <w:t xml:space="preserve"> may require the </w:t>
      </w:r>
      <w:r w:rsidR="00D62BA8" w:rsidRPr="009427A8">
        <w:t>Contractor</w:t>
      </w:r>
      <w:r w:rsidRPr="009427A8">
        <w:t xml:space="preserve"> to provide additional information to assist the </w:t>
      </w:r>
      <w:r w:rsidR="001D60E0" w:rsidRPr="009427A8">
        <w:t>Superintendent</w:t>
      </w:r>
      <w:r w:rsidRPr="009427A8">
        <w:t xml:space="preserve"> to determine whether or not an amount is payable.</w:t>
      </w:r>
    </w:p>
    <w:p w14:paraId="45048C18" w14:textId="77777777" w:rsidR="00A6237A" w:rsidRPr="009427A8" w:rsidRDefault="00A6237A" w:rsidP="00CE1CC9">
      <w:pPr>
        <w:rPr>
          <w:b/>
        </w:rPr>
      </w:pPr>
      <w:r w:rsidRPr="009427A8">
        <w:lastRenderedPageBreak/>
        <w:t xml:space="preserve">If a delivery docket is provided with delivery of goods and services, then it must contain all information as required for an invoice, but at the discretion of the </w:t>
      </w:r>
      <w:r w:rsidR="00D62BA8" w:rsidRPr="009427A8">
        <w:t>Contractor</w:t>
      </w:r>
      <w:r w:rsidRPr="009427A8">
        <w:t xml:space="preserve"> it is not required to list pricing details. </w:t>
      </w:r>
    </w:p>
    <w:p w14:paraId="45048C19" w14:textId="77777777" w:rsidR="00A6237A" w:rsidRPr="009427A8" w:rsidRDefault="00A6237A" w:rsidP="00854334">
      <w:pPr>
        <w:pStyle w:val="Heading1"/>
      </w:pPr>
      <w:bookmarkStart w:id="94" w:name="_Toc121549446"/>
      <w:bookmarkStart w:id="95" w:name="_Toc324749859"/>
      <w:bookmarkStart w:id="96" w:name="_Toc201070026"/>
      <w:bookmarkEnd w:id="91"/>
      <w:r w:rsidRPr="009427A8">
        <w:t>Payment</w:t>
      </w:r>
      <w:bookmarkEnd w:id="92"/>
      <w:bookmarkEnd w:id="93"/>
      <w:bookmarkEnd w:id="94"/>
      <w:bookmarkEnd w:id="95"/>
      <w:bookmarkEnd w:id="96"/>
    </w:p>
    <w:p w14:paraId="45048C1A" w14:textId="77777777" w:rsidR="00A6237A" w:rsidRPr="009427A8" w:rsidRDefault="00A6237A" w:rsidP="00CE1CC9">
      <w:pPr>
        <w:rPr>
          <w:b/>
        </w:rPr>
      </w:pPr>
      <w:bookmarkStart w:id="97" w:name="_Toc112508048"/>
      <w:r w:rsidRPr="009427A8">
        <w:t xml:space="preserve">Subject to the </w:t>
      </w:r>
      <w:r w:rsidR="00E1108F" w:rsidRPr="009427A8">
        <w:t>Superintendent</w:t>
      </w:r>
      <w:r w:rsidRPr="009427A8">
        <w:t>’s certification that:</w:t>
      </w:r>
    </w:p>
    <w:p w14:paraId="45048C1B" w14:textId="77777777" w:rsidR="00A6237A" w:rsidRPr="009427A8" w:rsidRDefault="00A6237A" w:rsidP="00FB6E11">
      <w:pPr>
        <w:numPr>
          <w:ilvl w:val="0"/>
          <w:numId w:val="11"/>
        </w:numPr>
        <w:tabs>
          <w:tab w:val="left" w:pos="567"/>
        </w:tabs>
        <w:spacing w:before="120"/>
        <w:rPr>
          <w:rFonts w:cs="Calibri"/>
        </w:rPr>
      </w:pPr>
      <w:r w:rsidRPr="009427A8">
        <w:rPr>
          <w:rFonts w:cs="Calibri"/>
        </w:rPr>
        <w:t xml:space="preserve">the goods and/or services supplied by the </w:t>
      </w:r>
      <w:r w:rsidR="00D62BA8" w:rsidRPr="009427A8">
        <w:rPr>
          <w:rFonts w:cs="Calibri"/>
        </w:rPr>
        <w:t>Contractor</w:t>
      </w:r>
      <w:r w:rsidRPr="009427A8">
        <w:rPr>
          <w:rFonts w:cs="Calibri"/>
        </w:rPr>
        <w:t xml:space="preserve"> comply with the relevant </w:t>
      </w:r>
      <w:r w:rsidR="00536496">
        <w:rPr>
          <w:rFonts w:cs="Calibri"/>
        </w:rPr>
        <w:t>Purchase Order</w:t>
      </w:r>
      <w:r w:rsidRPr="009427A8">
        <w:rPr>
          <w:rFonts w:cs="Calibri"/>
        </w:rPr>
        <w:t>, the Specification and the Contract; and</w:t>
      </w:r>
    </w:p>
    <w:p w14:paraId="45048C1C" w14:textId="77777777" w:rsidR="00A6237A" w:rsidRPr="009427A8" w:rsidRDefault="00A6237A" w:rsidP="00FB6E11">
      <w:pPr>
        <w:numPr>
          <w:ilvl w:val="0"/>
          <w:numId w:val="11"/>
        </w:numPr>
        <w:tabs>
          <w:tab w:val="left" w:pos="567"/>
        </w:tabs>
        <w:spacing w:before="120"/>
        <w:rPr>
          <w:rFonts w:cs="Calibri"/>
        </w:rPr>
      </w:pPr>
      <w:r w:rsidRPr="009427A8">
        <w:rPr>
          <w:rFonts w:cs="Calibri"/>
        </w:rPr>
        <w:t xml:space="preserve">the goods and/or services supplied by the </w:t>
      </w:r>
      <w:r w:rsidR="00D62BA8" w:rsidRPr="009427A8">
        <w:rPr>
          <w:rFonts w:cs="Calibri"/>
        </w:rPr>
        <w:t>Contractor</w:t>
      </w:r>
      <w:r w:rsidRPr="009427A8">
        <w:rPr>
          <w:rFonts w:cs="Calibri"/>
        </w:rPr>
        <w:t xml:space="preserve"> are complete; and</w:t>
      </w:r>
    </w:p>
    <w:p w14:paraId="45048C1D" w14:textId="77777777" w:rsidR="00A6237A" w:rsidRPr="009427A8" w:rsidRDefault="00A6237A" w:rsidP="00FB6E11">
      <w:pPr>
        <w:numPr>
          <w:ilvl w:val="0"/>
          <w:numId w:val="11"/>
        </w:numPr>
        <w:tabs>
          <w:tab w:val="left" w:pos="567"/>
        </w:tabs>
        <w:spacing w:before="120"/>
        <w:rPr>
          <w:rFonts w:cs="Calibri"/>
        </w:rPr>
      </w:pPr>
      <w:r w:rsidRPr="009427A8">
        <w:rPr>
          <w:rFonts w:cs="Calibri"/>
        </w:rPr>
        <w:t xml:space="preserve">the </w:t>
      </w:r>
      <w:r w:rsidR="00D62BA8" w:rsidRPr="009427A8">
        <w:rPr>
          <w:rFonts w:cs="Calibri"/>
        </w:rPr>
        <w:t>Contractor</w:t>
      </w:r>
      <w:r w:rsidRPr="009427A8">
        <w:rPr>
          <w:rFonts w:cs="Calibri"/>
        </w:rPr>
        <w:t>’s invoice is in accordance with the Contract,</w:t>
      </w:r>
    </w:p>
    <w:p w14:paraId="45048C1E" w14:textId="6AB467B5" w:rsidR="00A6237A" w:rsidRPr="009427A8" w:rsidRDefault="00D410A6" w:rsidP="00CE1CC9">
      <w:r>
        <w:t>t</w:t>
      </w:r>
      <w:r w:rsidR="00294CF3" w:rsidRPr="009427A8">
        <w:t>he Principal</w:t>
      </w:r>
      <w:r w:rsidR="00A6237A" w:rsidRPr="009427A8">
        <w:t xml:space="preserve"> must pay the amount due to the </w:t>
      </w:r>
      <w:r w:rsidR="00D62BA8" w:rsidRPr="009427A8">
        <w:t>Contractor</w:t>
      </w:r>
      <w:r w:rsidR="00A6237A" w:rsidRPr="009427A8">
        <w:t xml:space="preserve"> within </w:t>
      </w:r>
      <w:r w:rsidR="00E472AE">
        <w:t>15 business</w:t>
      </w:r>
      <w:r w:rsidR="00A6237A" w:rsidRPr="009427A8">
        <w:t xml:space="preserve"> days of receipt of an invoice (or such other period as may be mutually agreed in writing between the parties) or, if additional information is required by the </w:t>
      </w:r>
      <w:r w:rsidR="001D60E0" w:rsidRPr="009427A8">
        <w:t>Superintendent</w:t>
      </w:r>
      <w:r w:rsidR="00E472AE">
        <w:t>, within 15 business</w:t>
      </w:r>
      <w:r w:rsidR="00A6237A" w:rsidRPr="009427A8">
        <w:t> days (or such other period as may be mutually agreed in writing between the parties) after receipt of the additional information.</w:t>
      </w:r>
    </w:p>
    <w:p w14:paraId="45048C1F" w14:textId="77777777" w:rsidR="00A6237A" w:rsidRPr="009427A8" w:rsidRDefault="00A6237A" w:rsidP="00CE1CC9">
      <w:pPr>
        <w:rPr>
          <w:b/>
        </w:rPr>
      </w:pPr>
      <w:r w:rsidRPr="009427A8">
        <w:t xml:space="preserve">Payment of money to the </w:t>
      </w:r>
      <w:r w:rsidR="00D62BA8" w:rsidRPr="009427A8">
        <w:t>Contractor</w:t>
      </w:r>
      <w:r w:rsidRPr="009427A8">
        <w:t xml:space="preserve"> does not constitute an admission by </w:t>
      </w:r>
      <w:r w:rsidR="00294CF3" w:rsidRPr="009427A8">
        <w:t>the Principal</w:t>
      </w:r>
      <w:r w:rsidRPr="009427A8">
        <w:t xml:space="preserve"> that goods and/or services have been supplied in accordance with the Contract.</w:t>
      </w:r>
    </w:p>
    <w:p w14:paraId="45048C20" w14:textId="77777777" w:rsidR="00A6237A" w:rsidRPr="009427A8" w:rsidRDefault="00A6237A" w:rsidP="00CE1CC9">
      <w:pPr>
        <w:rPr>
          <w:b/>
        </w:rPr>
      </w:pPr>
      <w:r w:rsidRPr="009427A8">
        <w:t xml:space="preserve">Upon payment for the goods and/or services, property in that part of the goods and/or services comprising the goods shall pass to </w:t>
      </w:r>
      <w:r w:rsidR="00294CF3" w:rsidRPr="009427A8">
        <w:t>the Principal</w:t>
      </w:r>
      <w:r w:rsidRPr="009427A8">
        <w:t>.</w:t>
      </w:r>
    </w:p>
    <w:p w14:paraId="45048C21" w14:textId="77777777" w:rsidR="00A6237A" w:rsidRPr="009427A8" w:rsidRDefault="00A6237A" w:rsidP="00CE1CC9">
      <w:pPr>
        <w:rPr>
          <w:b/>
        </w:rPr>
      </w:pPr>
      <w:r w:rsidRPr="009427A8">
        <w:t>Payment shall include credit by way of set off.</w:t>
      </w:r>
    </w:p>
    <w:p w14:paraId="45048C22" w14:textId="77777777" w:rsidR="00A6237A" w:rsidRPr="009427A8" w:rsidRDefault="00A6237A" w:rsidP="00CE1CC9">
      <w:pPr>
        <w:rPr>
          <w:b/>
        </w:rPr>
      </w:pPr>
      <w:bookmarkStart w:id="98" w:name="_Toc112508049"/>
      <w:bookmarkEnd w:id="97"/>
      <w:r w:rsidRPr="009427A8">
        <w:t xml:space="preserve">Failure by </w:t>
      </w:r>
      <w:r w:rsidR="00294CF3" w:rsidRPr="009427A8">
        <w:t>the Principal</w:t>
      </w:r>
      <w:r w:rsidRPr="009427A8">
        <w:t xml:space="preserve"> to pay the amount payable by the due time will not be grounds to invalidate or void the Contract.</w:t>
      </w:r>
      <w:bookmarkEnd w:id="98"/>
    </w:p>
    <w:p w14:paraId="45048C23" w14:textId="77777777" w:rsidR="00A6237A" w:rsidRPr="009427A8" w:rsidRDefault="00A6237A" w:rsidP="00CE1CC9">
      <w:pPr>
        <w:rPr>
          <w:b/>
        </w:rPr>
      </w:pPr>
      <w:bookmarkStart w:id="99" w:name="_Toc112508050"/>
      <w:r w:rsidRPr="009427A8">
        <w:t xml:space="preserve">The </w:t>
      </w:r>
      <w:r w:rsidR="00D62BA8" w:rsidRPr="009427A8">
        <w:t>Contractor</w:t>
      </w:r>
      <w:r w:rsidRPr="009427A8">
        <w:t xml:space="preserve"> shall not be entitled to any interest or charge for extending credit or allowing time for the payment of the </w:t>
      </w:r>
      <w:r w:rsidR="00536496">
        <w:t>Contract Price</w:t>
      </w:r>
      <w:r w:rsidRPr="009427A8">
        <w:t xml:space="preserve"> unless otherwise provided in the Contract.</w:t>
      </w:r>
      <w:bookmarkEnd w:id="99"/>
    </w:p>
    <w:p w14:paraId="45048C24" w14:textId="77777777" w:rsidR="00A6237A" w:rsidRPr="009427A8" w:rsidRDefault="00A6237A" w:rsidP="00854334">
      <w:pPr>
        <w:pStyle w:val="Heading1"/>
      </w:pPr>
      <w:bookmarkStart w:id="100" w:name="_Toc324749860"/>
      <w:bookmarkStart w:id="101" w:name="_Toc201070027"/>
      <w:bookmarkStart w:id="102" w:name="_Toc121549447"/>
      <w:bookmarkStart w:id="103" w:name="_Toc112508058"/>
      <w:bookmarkStart w:id="104" w:name="_Toc115674855"/>
      <w:r w:rsidRPr="009427A8">
        <w:t>Site</w:t>
      </w:r>
      <w:bookmarkEnd w:id="100"/>
      <w:bookmarkEnd w:id="101"/>
    </w:p>
    <w:p w14:paraId="45048C25" w14:textId="77777777" w:rsidR="00A6237A" w:rsidRPr="009427A8" w:rsidRDefault="00294CF3" w:rsidP="00CE1CC9">
      <w:pPr>
        <w:rPr>
          <w:b/>
        </w:rPr>
      </w:pPr>
      <w:r w:rsidRPr="009427A8">
        <w:t>The Principal</w:t>
      </w:r>
      <w:r w:rsidR="00A6237A" w:rsidRPr="009427A8">
        <w:t xml:space="preserve"> must use reasonable endeavours to provide the </w:t>
      </w:r>
      <w:r w:rsidR="00D62BA8" w:rsidRPr="009427A8">
        <w:t>Contractor</w:t>
      </w:r>
      <w:r w:rsidR="00A6237A" w:rsidRPr="009427A8">
        <w:t xml:space="preserve"> with access to the site as is necessary to enable the </w:t>
      </w:r>
      <w:r w:rsidR="00D62BA8" w:rsidRPr="009427A8">
        <w:t>Contractor</w:t>
      </w:r>
      <w:r w:rsidR="00A6237A" w:rsidRPr="009427A8">
        <w:t xml:space="preserve"> to supply and execute the goods and services.</w:t>
      </w:r>
    </w:p>
    <w:p w14:paraId="45048C26" w14:textId="77777777" w:rsidR="00A6237A" w:rsidRPr="009427A8" w:rsidRDefault="00A6237A" w:rsidP="00CE1CC9">
      <w:pPr>
        <w:rPr>
          <w:b/>
        </w:rPr>
      </w:pPr>
      <w:r w:rsidRPr="009427A8">
        <w:t xml:space="preserve">The </w:t>
      </w:r>
      <w:r w:rsidR="00D62BA8" w:rsidRPr="009427A8">
        <w:t>Contractor</w:t>
      </w:r>
      <w:r w:rsidRPr="009427A8">
        <w:t xml:space="preserve"> may only access the site so far as is necessary to enable the </w:t>
      </w:r>
      <w:r w:rsidR="00D62BA8" w:rsidRPr="009427A8">
        <w:t>Contractor</w:t>
      </w:r>
      <w:r w:rsidRPr="009427A8">
        <w:t xml:space="preserve"> to supply and execute the goods and services.</w:t>
      </w:r>
    </w:p>
    <w:p w14:paraId="45048C28" w14:textId="7A68BCC1" w:rsidR="009E508A" w:rsidRPr="000B0DE5" w:rsidRDefault="00A6237A" w:rsidP="00CE1CC9">
      <w:r w:rsidRPr="009427A8">
        <w:t xml:space="preserve">The </w:t>
      </w:r>
      <w:r w:rsidR="00D62BA8" w:rsidRPr="009427A8">
        <w:t>Contractor</w:t>
      </w:r>
      <w:r w:rsidRPr="009427A8">
        <w:t xml:space="preserve"> shall be deemed to have satisfied itself of and be responsible for the physical conditions of the site and in particular the suitability of the site for the supply and execution of the goods and services.</w:t>
      </w:r>
      <w:r w:rsidR="00245A39" w:rsidRPr="009427A8">
        <w:t xml:space="preserve"> </w:t>
      </w:r>
    </w:p>
    <w:p w14:paraId="45048C29" w14:textId="77777777" w:rsidR="00A6237A" w:rsidRPr="009427A8" w:rsidRDefault="00A6237A" w:rsidP="00854334">
      <w:pPr>
        <w:pStyle w:val="Heading1"/>
      </w:pPr>
      <w:bookmarkStart w:id="105" w:name="_Toc324749861"/>
      <w:bookmarkStart w:id="106" w:name="_Toc201070028"/>
      <w:r w:rsidRPr="009427A8">
        <w:t xml:space="preserve">Temporary </w:t>
      </w:r>
      <w:r w:rsidR="00744963" w:rsidRPr="009427A8">
        <w:t>S</w:t>
      </w:r>
      <w:r w:rsidRPr="009427A8">
        <w:t xml:space="preserve">uspension of </w:t>
      </w:r>
      <w:r w:rsidR="00744963" w:rsidRPr="009427A8">
        <w:t>S</w:t>
      </w:r>
      <w:r w:rsidRPr="009427A8">
        <w:t>upply</w:t>
      </w:r>
      <w:bookmarkEnd w:id="102"/>
      <w:bookmarkEnd w:id="105"/>
      <w:bookmarkEnd w:id="106"/>
    </w:p>
    <w:p w14:paraId="45048C2A" w14:textId="77777777" w:rsidR="00A6237A" w:rsidRPr="009427A8" w:rsidRDefault="00294CF3" w:rsidP="00CE1CC9">
      <w:pPr>
        <w:rPr>
          <w:rFonts w:cs="Calibri"/>
          <w:b/>
        </w:rPr>
      </w:pPr>
      <w:bookmarkStart w:id="107" w:name="_Ref116804426"/>
      <w:r w:rsidRPr="00CE1CC9">
        <w:t>The Principal</w:t>
      </w:r>
      <w:r w:rsidR="00A6237A" w:rsidRPr="00CE1CC9">
        <w:t xml:space="preserve"> may give written notice to the </w:t>
      </w:r>
      <w:r w:rsidR="00D62BA8" w:rsidRPr="00CE1CC9">
        <w:t>Contractor</w:t>
      </w:r>
      <w:r w:rsidR="00A6237A" w:rsidRPr="00CE1CC9">
        <w:t xml:space="preserve"> requiring the </w:t>
      </w:r>
      <w:r w:rsidR="00D62BA8" w:rsidRPr="00CE1CC9">
        <w:t>Contractor</w:t>
      </w:r>
      <w:r w:rsidR="00A6237A" w:rsidRPr="00CE1CC9">
        <w:t xml:space="preserve"> to suspend the progress of the whole or any part of the supply of the goods and/or services for a period specified in the notice within a reasonable time after receipt of the notice, if the suspension is required by </w:t>
      </w:r>
      <w:r w:rsidRPr="00CE1CC9">
        <w:t>the Principal</w:t>
      </w:r>
      <w:r w:rsidR="00A6237A" w:rsidRPr="00CE1CC9">
        <w:t xml:space="preserve"> because of any change in the nature, scope or timing of the goods and/or services</w:t>
      </w:r>
      <w:r w:rsidR="00A6237A" w:rsidRPr="009427A8">
        <w:rPr>
          <w:rFonts w:cs="Calibri"/>
        </w:rPr>
        <w:t>.</w:t>
      </w:r>
      <w:bookmarkEnd w:id="107"/>
    </w:p>
    <w:p w14:paraId="45048C2B" w14:textId="77777777" w:rsidR="00A6237A" w:rsidRPr="009427A8" w:rsidRDefault="00294CF3" w:rsidP="00CE1CC9">
      <w:pPr>
        <w:rPr>
          <w:rFonts w:cs="Calibri"/>
          <w:b/>
        </w:rPr>
      </w:pPr>
      <w:r w:rsidRPr="009427A8">
        <w:rPr>
          <w:rFonts w:cs="Calibri"/>
        </w:rPr>
        <w:t>The Principal</w:t>
      </w:r>
      <w:r w:rsidR="00A6237A" w:rsidRPr="009427A8">
        <w:rPr>
          <w:rFonts w:cs="Calibri"/>
        </w:rPr>
        <w:t xml:space="preserve"> may, by giving written notice to the </w:t>
      </w:r>
      <w:r w:rsidR="00D62BA8" w:rsidRPr="009427A8">
        <w:rPr>
          <w:rFonts w:cs="Calibri"/>
        </w:rPr>
        <w:t>Contractor</w:t>
      </w:r>
      <w:r w:rsidR="00A6237A" w:rsidRPr="009427A8">
        <w:rPr>
          <w:rFonts w:cs="Calibri"/>
        </w:rPr>
        <w:t xml:space="preserve">, require the </w:t>
      </w:r>
      <w:r w:rsidR="00D62BA8" w:rsidRPr="009427A8">
        <w:rPr>
          <w:rFonts w:cs="Calibri"/>
        </w:rPr>
        <w:t>Contractor</w:t>
      </w:r>
      <w:r w:rsidR="00A6237A" w:rsidRPr="009427A8">
        <w:rPr>
          <w:rFonts w:cs="Calibri"/>
        </w:rPr>
        <w:t xml:space="preserve"> to recommence all or any part of the supply of the goods and/or services suspended by written notice given under clause </w:t>
      </w:r>
      <w:r w:rsidR="007A64B6" w:rsidRPr="009427A8">
        <w:rPr>
          <w:rFonts w:cs="Calibri"/>
        </w:rPr>
        <w:t>1</w:t>
      </w:r>
      <w:r w:rsidR="001220CC">
        <w:rPr>
          <w:rFonts w:cs="Calibri"/>
        </w:rPr>
        <w:t>6</w:t>
      </w:r>
      <w:r w:rsidR="00A6237A" w:rsidRPr="009427A8">
        <w:rPr>
          <w:rFonts w:cs="Calibri"/>
        </w:rPr>
        <w:t>.</w:t>
      </w:r>
    </w:p>
    <w:p w14:paraId="45048C2C" w14:textId="77777777" w:rsidR="00A6237A" w:rsidRPr="009427A8" w:rsidRDefault="00A6237A" w:rsidP="00CE1CC9">
      <w:pPr>
        <w:rPr>
          <w:rFonts w:cs="Calibri"/>
          <w:b/>
        </w:rPr>
      </w:pPr>
      <w:r w:rsidRPr="009427A8">
        <w:rPr>
          <w:rFonts w:cs="Calibri"/>
        </w:rPr>
        <w:lastRenderedPageBreak/>
        <w:t xml:space="preserve">Where the </w:t>
      </w:r>
      <w:r w:rsidR="00D62BA8" w:rsidRPr="009427A8">
        <w:rPr>
          <w:rFonts w:cs="Calibri"/>
        </w:rPr>
        <w:t>Contractor</w:t>
      </w:r>
      <w:r w:rsidRPr="009427A8">
        <w:rPr>
          <w:rFonts w:cs="Calibri"/>
        </w:rPr>
        <w:t xml:space="preserve"> is required to suspend the supply of the goods and/or services pursuant to clause </w:t>
      </w:r>
      <w:r w:rsidR="007A64B6" w:rsidRPr="009427A8">
        <w:rPr>
          <w:rFonts w:cs="Calibri"/>
        </w:rPr>
        <w:t>1</w:t>
      </w:r>
      <w:r w:rsidR="001220CC">
        <w:rPr>
          <w:rFonts w:cs="Calibri"/>
        </w:rPr>
        <w:t>6</w:t>
      </w:r>
      <w:r w:rsidRPr="009427A8">
        <w:rPr>
          <w:rFonts w:cs="Calibri"/>
        </w:rPr>
        <w:t>:</w:t>
      </w:r>
    </w:p>
    <w:p w14:paraId="45048C2D" w14:textId="77777777" w:rsidR="00A6237A" w:rsidRPr="009427A8" w:rsidRDefault="00294CF3" w:rsidP="00FB6E11">
      <w:pPr>
        <w:numPr>
          <w:ilvl w:val="0"/>
          <w:numId w:val="12"/>
        </w:numPr>
        <w:tabs>
          <w:tab w:val="left" w:pos="567"/>
        </w:tabs>
        <w:spacing w:before="120"/>
        <w:rPr>
          <w:rFonts w:cs="Calibri"/>
        </w:rPr>
      </w:pPr>
      <w:r w:rsidRPr="009427A8">
        <w:rPr>
          <w:rFonts w:cs="Calibri"/>
        </w:rPr>
        <w:t>The Principal</w:t>
      </w:r>
      <w:r w:rsidR="00A6237A" w:rsidRPr="009427A8">
        <w:rPr>
          <w:rFonts w:cs="Calibri"/>
        </w:rPr>
        <w:t xml:space="preserve"> and the </w:t>
      </w:r>
      <w:r w:rsidR="00D62BA8" w:rsidRPr="009427A8">
        <w:rPr>
          <w:rFonts w:cs="Calibri"/>
        </w:rPr>
        <w:t>Contractor</w:t>
      </w:r>
      <w:r w:rsidR="00A6237A" w:rsidRPr="009427A8">
        <w:rPr>
          <w:rFonts w:cs="Calibri"/>
        </w:rPr>
        <w:t xml:space="preserve"> must negotiate in good faith as to reasonable compensation payable to the </w:t>
      </w:r>
      <w:r w:rsidR="00D62BA8" w:rsidRPr="009427A8">
        <w:rPr>
          <w:rFonts w:cs="Calibri"/>
        </w:rPr>
        <w:t>Contractor</w:t>
      </w:r>
      <w:r w:rsidR="00A6237A" w:rsidRPr="009427A8">
        <w:rPr>
          <w:rFonts w:cs="Calibri"/>
        </w:rPr>
        <w:t>; and</w:t>
      </w:r>
    </w:p>
    <w:p w14:paraId="45048C2E" w14:textId="77777777" w:rsidR="00A6237A" w:rsidRPr="009427A8" w:rsidRDefault="00A6237A" w:rsidP="00FB6E11">
      <w:pPr>
        <w:numPr>
          <w:ilvl w:val="0"/>
          <w:numId w:val="12"/>
        </w:numPr>
        <w:tabs>
          <w:tab w:val="left" w:pos="567"/>
        </w:tabs>
        <w:spacing w:before="120"/>
        <w:rPr>
          <w:rFonts w:cs="Calibri"/>
        </w:rPr>
      </w:pPr>
      <w:r w:rsidRPr="009427A8">
        <w:rPr>
          <w:rFonts w:cs="Calibri"/>
        </w:rPr>
        <w:t>any previously agreed date for completion of the supply of the goods and/or services will be postponed by a period equal to the duration of the suspension.</w:t>
      </w:r>
    </w:p>
    <w:p w14:paraId="45048C2F" w14:textId="63271847" w:rsidR="00A6237A" w:rsidRPr="009427A8" w:rsidRDefault="00294CF3" w:rsidP="00CE1CC9">
      <w:pPr>
        <w:rPr>
          <w:b/>
        </w:rPr>
      </w:pPr>
      <w:r w:rsidRPr="009427A8">
        <w:t>The Principal</w:t>
      </w:r>
      <w:r w:rsidR="00A6237A" w:rsidRPr="009427A8">
        <w:t xml:space="preserve"> must reimburse the </w:t>
      </w:r>
      <w:r w:rsidR="00D62BA8" w:rsidRPr="009427A8">
        <w:t>Contractor</w:t>
      </w:r>
      <w:r w:rsidR="00A6237A" w:rsidRPr="009427A8">
        <w:t xml:space="preserve"> for any additional reasonable costs incurred by the </w:t>
      </w:r>
      <w:r w:rsidR="00D62BA8" w:rsidRPr="009427A8">
        <w:t>Contractor</w:t>
      </w:r>
      <w:r w:rsidR="00A6237A" w:rsidRPr="009427A8">
        <w:t xml:space="preserve"> which are directly attributable to the suspension of the supply of the goods and/or services. If </w:t>
      </w:r>
      <w:r w:rsidRPr="009427A8">
        <w:t>the Principal</w:t>
      </w:r>
      <w:r w:rsidR="00A6237A" w:rsidRPr="009427A8">
        <w:t xml:space="preserve"> and the </w:t>
      </w:r>
      <w:r w:rsidR="00D62BA8" w:rsidRPr="009427A8">
        <w:t>Contractor</w:t>
      </w:r>
      <w:r w:rsidR="00A6237A" w:rsidRPr="009427A8">
        <w:t xml:space="preserve"> do not agree on the amount of reasonable compensation within a reasonable period, either party may invoke the dispute resolution procedure in clause </w:t>
      </w:r>
      <w:r w:rsidR="00FB6E11" w:rsidRPr="00FB6E11">
        <w:t>2</w:t>
      </w:r>
      <w:r w:rsidR="000F74EE">
        <w:t>0</w:t>
      </w:r>
      <w:r w:rsidR="00A6237A" w:rsidRPr="009427A8">
        <w:t>.</w:t>
      </w:r>
    </w:p>
    <w:p w14:paraId="45048C32" w14:textId="77777777" w:rsidR="00A6237A" w:rsidRPr="009427A8" w:rsidRDefault="00A6237A" w:rsidP="00854334">
      <w:pPr>
        <w:pStyle w:val="Heading1"/>
      </w:pPr>
      <w:bookmarkStart w:id="108" w:name="_Toc115674851"/>
      <w:bookmarkStart w:id="109" w:name="_Toc121549450"/>
      <w:bookmarkStart w:id="110" w:name="_Toc324749863"/>
      <w:bookmarkStart w:id="111" w:name="_Toc201070029"/>
      <w:r w:rsidRPr="009427A8">
        <w:t xml:space="preserve">Goods and </w:t>
      </w:r>
      <w:r w:rsidR="00321314" w:rsidRPr="009427A8">
        <w:t>S</w:t>
      </w:r>
      <w:r w:rsidRPr="009427A8">
        <w:t xml:space="preserve">ervices </w:t>
      </w:r>
      <w:r w:rsidR="00321314" w:rsidRPr="009427A8">
        <w:t>T</w:t>
      </w:r>
      <w:r w:rsidRPr="009427A8">
        <w:t>ax</w:t>
      </w:r>
      <w:bookmarkEnd w:id="108"/>
      <w:bookmarkEnd w:id="109"/>
      <w:bookmarkEnd w:id="110"/>
      <w:bookmarkEnd w:id="111"/>
    </w:p>
    <w:p w14:paraId="45048C33" w14:textId="77777777" w:rsidR="00A6237A" w:rsidRPr="009427A8" w:rsidRDefault="00A6237A" w:rsidP="00CE1CC9">
      <w:pPr>
        <w:rPr>
          <w:b/>
        </w:rPr>
      </w:pPr>
      <w:r w:rsidRPr="009427A8">
        <w:t>Words and phrases defined in the GST Act have the same meaning in this Contract unless the context indicates otherwise.</w:t>
      </w:r>
    </w:p>
    <w:p w14:paraId="45048C34" w14:textId="77777777" w:rsidR="00A6237A" w:rsidRPr="009427A8" w:rsidRDefault="00A6237A" w:rsidP="00CE1CC9">
      <w:pPr>
        <w:rPr>
          <w:b/>
        </w:rPr>
      </w:pPr>
      <w:r w:rsidRPr="009427A8">
        <w:t xml:space="preserve">The </w:t>
      </w:r>
      <w:r w:rsidR="00536496">
        <w:t>Contract Price</w:t>
      </w:r>
      <w:r w:rsidRPr="009427A8">
        <w:t xml:space="preserve"> includes </w:t>
      </w:r>
      <w:r w:rsidR="00294CF3" w:rsidRPr="009427A8">
        <w:t>the Principal</w:t>
      </w:r>
      <w:r w:rsidRPr="009427A8">
        <w:t xml:space="preserve">’s liability for GST on the supply of the goods and/or services. </w:t>
      </w:r>
      <w:r w:rsidR="00294CF3" w:rsidRPr="009427A8">
        <w:t>The Principal</w:t>
      </w:r>
      <w:r w:rsidRPr="009427A8">
        <w:t xml:space="preserve"> is not obliged to pay any additional amount to the </w:t>
      </w:r>
      <w:r w:rsidR="00D62BA8" w:rsidRPr="009427A8">
        <w:t>Contractor</w:t>
      </w:r>
      <w:r w:rsidRPr="009427A8">
        <w:t xml:space="preserve"> on account of GST on the supply of the goods and/or services.</w:t>
      </w:r>
    </w:p>
    <w:p w14:paraId="45048C35" w14:textId="2292FB49" w:rsidR="00A6237A" w:rsidRPr="009427A8" w:rsidRDefault="00A6237A" w:rsidP="00CE1CC9">
      <w:pPr>
        <w:rPr>
          <w:b/>
        </w:rPr>
      </w:pPr>
      <w:bookmarkStart w:id="112" w:name="_Ref116201870"/>
      <w:r w:rsidRPr="009427A8">
        <w:t xml:space="preserve">The </w:t>
      </w:r>
      <w:r w:rsidR="00D62BA8" w:rsidRPr="009427A8">
        <w:t>Contractor</w:t>
      </w:r>
      <w:r w:rsidRPr="009427A8">
        <w:t xml:space="preserve"> must ensure that all invoices rendered to </w:t>
      </w:r>
      <w:r w:rsidR="00294CF3" w:rsidRPr="009427A8">
        <w:t>the Principal</w:t>
      </w:r>
      <w:r w:rsidRPr="009427A8">
        <w:t xml:space="preserve"> under the Contract are in a format that identifies any GST paid, and which permits </w:t>
      </w:r>
      <w:r w:rsidR="00294CF3" w:rsidRPr="009427A8">
        <w:t>the Principal</w:t>
      </w:r>
      <w:r w:rsidRPr="009427A8">
        <w:t xml:space="preserve"> to claim an input tax credit. However, this </w:t>
      </w:r>
      <w:r w:rsidR="007A64B6" w:rsidRPr="009427A8">
        <w:t>clause 1</w:t>
      </w:r>
      <w:r w:rsidR="00E26578">
        <w:t>7</w:t>
      </w:r>
      <w:r w:rsidR="007A64B6" w:rsidRPr="009427A8">
        <w:rPr>
          <w:b/>
        </w:rPr>
        <w:t xml:space="preserve"> </w:t>
      </w:r>
      <w:r w:rsidRPr="009427A8">
        <w:t>does not apply if the supply of the goods and/or services is not a taxable supply.</w:t>
      </w:r>
      <w:bookmarkEnd w:id="112"/>
      <w:r w:rsidR="00F61EF7" w:rsidRPr="009427A8">
        <w:t xml:space="preserve"> </w:t>
      </w:r>
    </w:p>
    <w:p w14:paraId="45048C36" w14:textId="77777777" w:rsidR="00A6237A" w:rsidRPr="009427A8" w:rsidRDefault="00A6237A" w:rsidP="00854334">
      <w:pPr>
        <w:pStyle w:val="Heading1"/>
      </w:pPr>
      <w:bookmarkStart w:id="113" w:name="_Toc324749864"/>
      <w:bookmarkStart w:id="114" w:name="_Toc201070030"/>
      <w:bookmarkStart w:id="115" w:name="_Ref116201200"/>
      <w:bookmarkStart w:id="116" w:name="_Toc121549451"/>
      <w:bookmarkStart w:id="117" w:name="_Toc101602841"/>
      <w:bookmarkStart w:id="118" w:name="_Toc101679204"/>
      <w:bookmarkStart w:id="119" w:name="_Toc101859458"/>
      <w:bookmarkStart w:id="120" w:name="_Ref112506344"/>
      <w:bookmarkStart w:id="121" w:name="_Toc112508081"/>
      <w:bookmarkStart w:id="122" w:name="_Toc115674859"/>
      <w:bookmarkEnd w:id="103"/>
      <w:bookmarkEnd w:id="104"/>
      <w:r w:rsidRPr="009427A8">
        <w:t>Duty</w:t>
      </w:r>
      <w:bookmarkEnd w:id="113"/>
      <w:bookmarkEnd w:id="114"/>
    </w:p>
    <w:p w14:paraId="2AE40192" w14:textId="77777777" w:rsidR="00FB3FCA" w:rsidRDefault="00A6237A" w:rsidP="00CE1CC9">
      <w:r w:rsidRPr="00CE1CC9">
        <w:t xml:space="preserve">The </w:t>
      </w:r>
      <w:r w:rsidR="00D62BA8" w:rsidRPr="00CE1CC9">
        <w:t>Contractor</w:t>
      </w:r>
      <w:r w:rsidRPr="00CE1CC9">
        <w:t xml:space="preserve"> must pay all duty imposed under the</w:t>
      </w:r>
      <w:r w:rsidR="00394E41">
        <w:t xml:space="preserve"> Queensland</w:t>
      </w:r>
      <w:r w:rsidRPr="00CE1CC9">
        <w:t xml:space="preserve"> </w:t>
      </w:r>
      <w:r w:rsidRPr="00536496">
        <w:rPr>
          <w:i/>
        </w:rPr>
        <w:t>Duties Act 2001</w:t>
      </w:r>
      <w:r w:rsidR="004A3E88">
        <w:t xml:space="preserve"> </w:t>
      </w:r>
    </w:p>
    <w:p w14:paraId="45048C3A" w14:textId="69F9B00E" w:rsidR="009E508A" w:rsidRPr="00E26578" w:rsidRDefault="00A6237A" w:rsidP="00CE1CC9">
      <w:pPr>
        <w:rPr>
          <w:rFonts w:cs="Calibri"/>
        </w:rPr>
      </w:pPr>
      <w:r w:rsidRPr="00CE1CC9">
        <w:t>on the Contract</w:t>
      </w:r>
      <w:r w:rsidRPr="009427A8">
        <w:rPr>
          <w:rFonts w:cs="Calibri"/>
        </w:rPr>
        <w:t>.</w:t>
      </w:r>
    </w:p>
    <w:p w14:paraId="45048C3B" w14:textId="77777777" w:rsidR="00A6237A" w:rsidRPr="009427A8" w:rsidRDefault="00A6237A" w:rsidP="00854334">
      <w:pPr>
        <w:pStyle w:val="Heading1"/>
      </w:pPr>
      <w:bookmarkStart w:id="123" w:name="_Ref301426167"/>
      <w:bookmarkStart w:id="124" w:name="_Toc324749865"/>
      <w:bookmarkStart w:id="125" w:name="_Toc201070031"/>
      <w:r w:rsidRPr="009427A8">
        <w:t>Termination</w:t>
      </w:r>
      <w:bookmarkEnd w:id="115"/>
      <w:bookmarkEnd w:id="116"/>
      <w:bookmarkEnd w:id="123"/>
      <w:bookmarkEnd w:id="124"/>
      <w:bookmarkEnd w:id="125"/>
    </w:p>
    <w:p w14:paraId="45048C3C" w14:textId="77777777" w:rsidR="00A6237A" w:rsidRPr="009427A8" w:rsidRDefault="00A6237A" w:rsidP="00CE1CC9">
      <w:pPr>
        <w:rPr>
          <w:b/>
        </w:rPr>
      </w:pPr>
      <w:bookmarkStart w:id="126" w:name="_Ref97445252"/>
      <w:r w:rsidRPr="009427A8">
        <w:t xml:space="preserve">If the </w:t>
      </w:r>
      <w:r w:rsidR="00D62BA8" w:rsidRPr="009427A8">
        <w:t>Contractor</w:t>
      </w:r>
      <w:r w:rsidRPr="009427A8">
        <w:t>:</w:t>
      </w:r>
      <w:bookmarkEnd w:id="126"/>
    </w:p>
    <w:p w14:paraId="45048C3D" w14:textId="77777777" w:rsidR="00A6237A" w:rsidRPr="009427A8" w:rsidRDefault="00A6237A" w:rsidP="00FB6E11">
      <w:pPr>
        <w:numPr>
          <w:ilvl w:val="0"/>
          <w:numId w:val="13"/>
        </w:numPr>
        <w:tabs>
          <w:tab w:val="left" w:pos="567"/>
        </w:tabs>
        <w:spacing w:before="120"/>
        <w:rPr>
          <w:rFonts w:cs="Calibri"/>
        </w:rPr>
      </w:pPr>
      <w:r w:rsidRPr="009427A8">
        <w:rPr>
          <w:rFonts w:cs="Calibri"/>
        </w:rPr>
        <w:t>breaches any clause of the Contract; or</w:t>
      </w:r>
    </w:p>
    <w:p w14:paraId="45048C3E" w14:textId="77777777" w:rsidR="00A6237A" w:rsidRPr="009427A8" w:rsidRDefault="00A6237A" w:rsidP="00FB6E11">
      <w:pPr>
        <w:numPr>
          <w:ilvl w:val="0"/>
          <w:numId w:val="13"/>
        </w:numPr>
        <w:tabs>
          <w:tab w:val="left" w:pos="567"/>
        </w:tabs>
        <w:spacing w:before="120"/>
        <w:rPr>
          <w:rFonts w:cs="Calibri"/>
        </w:rPr>
      </w:pPr>
      <w:r w:rsidRPr="009427A8">
        <w:rPr>
          <w:rFonts w:cs="Calibri"/>
        </w:rPr>
        <w:t>suspends payment of its debts or is unable to pay its debts; or</w:t>
      </w:r>
    </w:p>
    <w:p w14:paraId="45048C3F" w14:textId="77777777" w:rsidR="00A6237A" w:rsidRPr="009427A8" w:rsidRDefault="00A6237A" w:rsidP="00FB6E11">
      <w:pPr>
        <w:numPr>
          <w:ilvl w:val="0"/>
          <w:numId w:val="13"/>
        </w:numPr>
        <w:tabs>
          <w:tab w:val="left" w:pos="567"/>
        </w:tabs>
        <w:spacing w:before="120"/>
        <w:rPr>
          <w:rFonts w:cs="Calibri"/>
        </w:rPr>
      </w:pPr>
      <w:r w:rsidRPr="009427A8">
        <w:rPr>
          <w:rFonts w:cs="Calibri"/>
        </w:rPr>
        <w:t xml:space="preserve">has execution levied on any of the assets of the </w:t>
      </w:r>
      <w:r w:rsidR="00D62BA8" w:rsidRPr="009427A8">
        <w:rPr>
          <w:rFonts w:cs="Calibri"/>
        </w:rPr>
        <w:t>Contractor</w:t>
      </w:r>
      <w:r w:rsidRPr="009427A8">
        <w:rPr>
          <w:rFonts w:cs="Calibri"/>
        </w:rPr>
        <w:t xml:space="preserve"> and the execution is not satisfied within 28 days; or</w:t>
      </w:r>
    </w:p>
    <w:p w14:paraId="45048C40" w14:textId="77777777" w:rsidR="00A6237A" w:rsidRPr="009427A8" w:rsidRDefault="00A6237A" w:rsidP="00FB6E11">
      <w:pPr>
        <w:numPr>
          <w:ilvl w:val="0"/>
          <w:numId w:val="13"/>
        </w:numPr>
        <w:tabs>
          <w:tab w:val="left" w:pos="567"/>
        </w:tabs>
        <w:spacing w:before="120"/>
        <w:rPr>
          <w:rFonts w:cs="Calibri"/>
        </w:rPr>
      </w:pPr>
      <w:r w:rsidRPr="009427A8">
        <w:rPr>
          <w:rFonts w:cs="Calibri"/>
        </w:rPr>
        <w:t>enters into an arrangement, reconstruction or compromise with its creditors or any of them; or</w:t>
      </w:r>
    </w:p>
    <w:p w14:paraId="45048C41" w14:textId="77777777" w:rsidR="00A6237A" w:rsidRPr="009427A8" w:rsidRDefault="00A6237A" w:rsidP="00FB6E11">
      <w:pPr>
        <w:numPr>
          <w:ilvl w:val="0"/>
          <w:numId w:val="13"/>
        </w:numPr>
        <w:tabs>
          <w:tab w:val="left" w:pos="567"/>
        </w:tabs>
        <w:spacing w:before="120"/>
        <w:rPr>
          <w:rFonts w:cs="Calibri"/>
        </w:rPr>
      </w:pPr>
      <w:r w:rsidRPr="009427A8">
        <w:rPr>
          <w:rFonts w:cs="Calibri"/>
        </w:rPr>
        <w:t xml:space="preserve">has a receiver appointed for all or any part of the assets of the </w:t>
      </w:r>
      <w:r w:rsidR="00D62BA8" w:rsidRPr="009427A8">
        <w:rPr>
          <w:rFonts w:cs="Calibri"/>
        </w:rPr>
        <w:t>Contractor</w:t>
      </w:r>
      <w:r w:rsidRPr="009427A8">
        <w:rPr>
          <w:rFonts w:cs="Calibri"/>
        </w:rPr>
        <w:t>; or</w:t>
      </w:r>
    </w:p>
    <w:p w14:paraId="45048C42" w14:textId="77777777" w:rsidR="00A6237A" w:rsidRPr="009427A8" w:rsidRDefault="00A6237A" w:rsidP="00FB6E11">
      <w:pPr>
        <w:numPr>
          <w:ilvl w:val="0"/>
          <w:numId w:val="13"/>
        </w:numPr>
        <w:tabs>
          <w:tab w:val="left" w:pos="567"/>
        </w:tabs>
        <w:spacing w:before="120"/>
        <w:rPr>
          <w:rFonts w:cs="Calibri"/>
        </w:rPr>
      </w:pPr>
      <w:r w:rsidRPr="009427A8">
        <w:rPr>
          <w:rFonts w:cs="Calibri"/>
        </w:rPr>
        <w:t xml:space="preserve">has an application made or order filed for the </w:t>
      </w:r>
      <w:r w:rsidR="00D62BA8" w:rsidRPr="009427A8">
        <w:rPr>
          <w:rFonts w:cs="Calibri"/>
        </w:rPr>
        <w:t>Contractor</w:t>
      </w:r>
      <w:r w:rsidRPr="009427A8">
        <w:rPr>
          <w:rFonts w:cs="Calibri"/>
        </w:rPr>
        <w:t>'s administration, voluntary or compulsory liquidation, winding</w:t>
      </w:r>
      <w:r w:rsidRPr="009427A8">
        <w:rPr>
          <w:rFonts w:cs="Calibri"/>
        </w:rPr>
        <w:noBreakHyphen/>
        <w:t>up, dissolution or bankruptcy; or</w:t>
      </w:r>
    </w:p>
    <w:p w14:paraId="45048C43" w14:textId="77777777" w:rsidR="00A6237A" w:rsidRPr="009427A8" w:rsidRDefault="00A6237A" w:rsidP="00FB6E11">
      <w:pPr>
        <w:numPr>
          <w:ilvl w:val="0"/>
          <w:numId w:val="13"/>
        </w:numPr>
        <w:tabs>
          <w:tab w:val="left" w:pos="567"/>
        </w:tabs>
        <w:spacing w:before="120"/>
        <w:rPr>
          <w:rFonts w:cs="Calibri"/>
        </w:rPr>
      </w:pPr>
      <w:r w:rsidRPr="009427A8">
        <w:rPr>
          <w:rFonts w:cs="Calibri"/>
        </w:rPr>
        <w:t>ceases to carry on business,</w:t>
      </w:r>
    </w:p>
    <w:p w14:paraId="45048C44" w14:textId="77777777" w:rsidR="00A6237A" w:rsidRPr="009427A8" w:rsidRDefault="00A6237A" w:rsidP="00211D3F">
      <w:pPr>
        <w:rPr>
          <w:rFonts w:cs="Calibri"/>
        </w:rPr>
      </w:pPr>
      <w:r w:rsidRPr="009427A8">
        <w:rPr>
          <w:rFonts w:cs="Calibri"/>
        </w:rPr>
        <w:t xml:space="preserve">the </w:t>
      </w:r>
      <w:r w:rsidR="00D62BA8" w:rsidRPr="009427A8">
        <w:rPr>
          <w:rFonts w:cs="Calibri"/>
        </w:rPr>
        <w:t>Contractor</w:t>
      </w:r>
      <w:r w:rsidRPr="009427A8">
        <w:rPr>
          <w:rFonts w:cs="Calibri"/>
        </w:rPr>
        <w:t xml:space="preserve"> will be in breach of the Contract and </w:t>
      </w:r>
      <w:r w:rsidR="00294CF3" w:rsidRPr="009427A8">
        <w:rPr>
          <w:rFonts w:cs="Calibri"/>
        </w:rPr>
        <w:t>the Principal</w:t>
      </w:r>
      <w:r w:rsidRPr="009427A8">
        <w:rPr>
          <w:rFonts w:cs="Calibri"/>
        </w:rPr>
        <w:t xml:space="preserve"> may give to the </w:t>
      </w:r>
      <w:r w:rsidR="00D62BA8" w:rsidRPr="009427A8">
        <w:rPr>
          <w:rFonts w:cs="Calibri"/>
        </w:rPr>
        <w:t>Contractor</w:t>
      </w:r>
      <w:r w:rsidRPr="009427A8">
        <w:rPr>
          <w:rFonts w:cs="Calibri"/>
        </w:rPr>
        <w:t xml:space="preserve"> a written notice to remedy the breach.</w:t>
      </w:r>
    </w:p>
    <w:p w14:paraId="45048C45" w14:textId="337E3D0F" w:rsidR="00A6237A" w:rsidRPr="009427A8" w:rsidRDefault="00A6237A" w:rsidP="00CE1CC9">
      <w:pPr>
        <w:rPr>
          <w:b/>
        </w:rPr>
      </w:pPr>
      <w:bookmarkStart w:id="127" w:name="_Ref98037485"/>
      <w:r w:rsidRPr="009427A8">
        <w:lastRenderedPageBreak/>
        <w:t>If within 14 days of receiving a notice under clause </w:t>
      </w:r>
      <w:r w:rsidR="00E26578">
        <w:t>19</w:t>
      </w:r>
      <w:r w:rsidRPr="009427A8">
        <w:t xml:space="preserve"> the </w:t>
      </w:r>
      <w:r w:rsidR="00D62BA8" w:rsidRPr="009427A8">
        <w:t>Contractor</w:t>
      </w:r>
      <w:r w:rsidRPr="009427A8">
        <w:t xml:space="preserve"> does not remedy the breach, </w:t>
      </w:r>
      <w:r w:rsidR="00294CF3" w:rsidRPr="009427A8">
        <w:t>the Principal</w:t>
      </w:r>
      <w:r w:rsidRPr="009427A8">
        <w:t xml:space="preserve"> may immediately terminate the Contract by giving written notice to the </w:t>
      </w:r>
      <w:r w:rsidR="00D62BA8" w:rsidRPr="009427A8">
        <w:t>Contractor</w:t>
      </w:r>
      <w:r w:rsidRPr="009427A8">
        <w:t>.</w:t>
      </w:r>
      <w:bookmarkEnd w:id="127"/>
    </w:p>
    <w:p w14:paraId="45048C46" w14:textId="5ED5C376" w:rsidR="00A6237A" w:rsidRPr="009427A8" w:rsidRDefault="00A6237A" w:rsidP="00CE1CC9">
      <w:pPr>
        <w:rPr>
          <w:b/>
        </w:rPr>
      </w:pPr>
      <w:r w:rsidRPr="009427A8">
        <w:t>In addition, or as an alternative to termination of the Contract in accordance with clause </w:t>
      </w:r>
      <w:r w:rsidR="00E26578">
        <w:t>19</w:t>
      </w:r>
      <w:r w:rsidRPr="009427A8">
        <w:t xml:space="preserve">, </w:t>
      </w:r>
      <w:r w:rsidR="00294CF3" w:rsidRPr="009427A8">
        <w:t>the Principal</w:t>
      </w:r>
      <w:r w:rsidRPr="009427A8">
        <w:t xml:space="preserve"> may, in circumstances which would otherwise entitle </w:t>
      </w:r>
      <w:r w:rsidR="00294CF3" w:rsidRPr="009427A8">
        <w:t>the Principal</w:t>
      </w:r>
      <w:r w:rsidRPr="009427A8">
        <w:t xml:space="preserve"> to terminate the Contract in accordance with clause </w:t>
      </w:r>
      <w:r w:rsidR="00E26578">
        <w:t>19</w:t>
      </w:r>
      <w:r w:rsidRPr="009427A8">
        <w:t>:</w:t>
      </w:r>
    </w:p>
    <w:p w14:paraId="45048C47" w14:textId="77777777" w:rsidR="00A6237A" w:rsidRPr="009427A8" w:rsidRDefault="00A6237A" w:rsidP="00FB6E11">
      <w:pPr>
        <w:numPr>
          <w:ilvl w:val="0"/>
          <w:numId w:val="14"/>
        </w:numPr>
        <w:tabs>
          <w:tab w:val="left" w:pos="567"/>
        </w:tabs>
        <w:spacing w:before="120"/>
        <w:rPr>
          <w:rFonts w:cs="Calibri"/>
        </w:rPr>
      </w:pPr>
      <w:r w:rsidRPr="009427A8">
        <w:rPr>
          <w:rFonts w:cs="Calibri"/>
        </w:rPr>
        <w:t xml:space="preserve">let such contracts as </w:t>
      </w:r>
      <w:r w:rsidR="00294CF3" w:rsidRPr="009427A8">
        <w:rPr>
          <w:rFonts w:cs="Calibri"/>
        </w:rPr>
        <w:t>the Principal</w:t>
      </w:r>
      <w:r w:rsidRPr="009427A8">
        <w:rPr>
          <w:rFonts w:cs="Calibri"/>
        </w:rPr>
        <w:t xml:space="preserve"> decides are necessary to perform that part of the obligations of the </w:t>
      </w:r>
      <w:r w:rsidR="00D62BA8" w:rsidRPr="009427A8">
        <w:rPr>
          <w:rFonts w:cs="Calibri"/>
        </w:rPr>
        <w:t>Contractor</w:t>
      </w:r>
      <w:r w:rsidRPr="009427A8">
        <w:rPr>
          <w:rFonts w:cs="Calibri"/>
        </w:rPr>
        <w:t xml:space="preserve"> under the Contract as are yet to be performed or any of them; and</w:t>
      </w:r>
    </w:p>
    <w:p w14:paraId="45048C48" w14:textId="77777777" w:rsidR="00A6237A" w:rsidRPr="009427A8" w:rsidRDefault="00A6237A" w:rsidP="00FB6E11">
      <w:pPr>
        <w:numPr>
          <w:ilvl w:val="0"/>
          <w:numId w:val="14"/>
        </w:numPr>
        <w:tabs>
          <w:tab w:val="left" w:pos="567"/>
        </w:tabs>
        <w:spacing w:before="120"/>
        <w:rPr>
          <w:rFonts w:cs="Calibri"/>
        </w:rPr>
      </w:pPr>
      <w:r w:rsidRPr="009427A8">
        <w:rPr>
          <w:rFonts w:cs="Calibri"/>
        </w:rPr>
        <w:t xml:space="preserve">suspend or cease all payments otherwise due to the </w:t>
      </w:r>
      <w:r w:rsidR="00D62BA8" w:rsidRPr="009427A8">
        <w:rPr>
          <w:rFonts w:cs="Calibri"/>
        </w:rPr>
        <w:t>Contractor</w:t>
      </w:r>
      <w:r w:rsidRPr="009427A8">
        <w:rPr>
          <w:rFonts w:cs="Calibri"/>
        </w:rPr>
        <w:t>.</w:t>
      </w:r>
    </w:p>
    <w:p w14:paraId="45048C49" w14:textId="5762B79D" w:rsidR="00A6237A" w:rsidRPr="009427A8" w:rsidRDefault="00A6237A" w:rsidP="00CE1CC9">
      <w:pPr>
        <w:rPr>
          <w:b/>
        </w:rPr>
      </w:pPr>
      <w:r w:rsidRPr="009427A8">
        <w:t>This clause </w:t>
      </w:r>
      <w:r w:rsidR="00E26578">
        <w:t>19</w:t>
      </w:r>
      <w:r w:rsidRPr="009427A8">
        <w:t xml:space="preserve"> shall survive termination or expiration of the Contract.</w:t>
      </w:r>
    </w:p>
    <w:p w14:paraId="45048C4A" w14:textId="42874D57" w:rsidR="00A6237A" w:rsidRPr="009427A8" w:rsidRDefault="00A6237A" w:rsidP="00CE1CC9">
      <w:pPr>
        <w:rPr>
          <w:b/>
        </w:rPr>
      </w:pPr>
      <w:r w:rsidRPr="009427A8">
        <w:t xml:space="preserve">Upon termination of the Contract pursuant to clause </w:t>
      </w:r>
      <w:r w:rsidR="00E26578">
        <w:t>19</w:t>
      </w:r>
      <w:r w:rsidRPr="009427A8">
        <w:t xml:space="preserve">, all money which has been paid and all money to be paid for goods and/or services supplied to the date of the termination will be in full and final satisfaction of all claims by the </w:t>
      </w:r>
      <w:r w:rsidR="00D62BA8" w:rsidRPr="009427A8">
        <w:t>Contractor</w:t>
      </w:r>
      <w:r w:rsidRPr="009427A8">
        <w:t xml:space="preserve"> under the Contract.</w:t>
      </w:r>
    </w:p>
    <w:p w14:paraId="45048C4B" w14:textId="77777777" w:rsidR="00A6237A" w:rsidRPr="009427A8" w:rsidRDefault="00A6237A" w:rsidP="00854334">
      <w:pPr>
        <w:pStyle w:val="Heading1"/>
      </w:pPr>
      <w:bookmarkStart w:id="128" w:name="_Ref116201156"/>
      <w:bookmarkStart w:id="129" w:name="_Toc121549452"/>
      <w:bookmarkStart w:id="130" w:name="_Toc324749866"/>
      <w:bookmarkStart w:id="131" w:name="_Toc201070032"/>
      <w:r w:rsidRPr="009427A8">
        <w:t xml:space="preserve">Dispute </w:t>
      </w:r>
      <w:r w:rsidR="00321314" w:rsidRPr="009427A8">
        <w:t>R</w:t>
      </w:r>
      <w:r w:rsidRPr="009427A8">
        <w:t>esolution</w:t>
      </w:r>
      <w:bookmarkEnd w:id="128"/>
      <w:bookmarkEnd w:id="129"/>
      <w:bookmarkEnd w:id="130"/>
      <w:bookmarkEnd w:id="131"/>
    </w:p>
    <w:p w14:paraId="45048C4C" w14:textId="77777777" w:rsidR="00A6237A" w:rsidRPr="009427A8" w:rsidRDefault="00A6237A" w:rsidP="00CE1CC9">
      <w:pPr>
        <w:rPr>
          <w:b/>
        </w:rPr>
      </w:pPr>
      <w:r w:rsidRPr="009427A8">
        <w:t>The parties agree to attempt in good faith to resolve through negotiation any dispute regarding the Contract.</w:t>
      </w:r>
    </w:p>
    <w:p w14:paraId="45048C4D" w14:textId="77777777" w:rsidR="00A6237A" w:rsidRPr="009427A8" w:rsidRDefault="00A6237A" w:rsidP="00CE1CC9">
      <w:pPr>
        <w:rPr>
          <w:b/>
        </w:rPr>
      </w:pPr>
      <w:bookmarkStart w:id="132" w:name="_Ref116202264"/>
      <w:r w:rsidRPr="009427A8">
        <w:t>If a dispute arises between the parties regarding the Contract, a party may give written notice of the dispute to the other party (a “Dispute Notice”). A Dispute Notice must adequately identify and provide details of the dispute.</w:t>
      </w:r>
      <w:bookmarkEnd w:id="132"/>
    </w:p>
    <w:p w14:paraId="45048C4E" w14:textId="77777777" w:rsidR="00A6237A" w:rsidRPr="009427A8" w:rsidRDefault="00A6237A" w:rsidP="00CE1CC9">
      <w:pPr>
        <w:rPr>
          <w:b/>
        </w:rPr>
      </w:pPr>
      <w:r w:rsidRPr="009427A8">
        <w:t xml:space="preserve">A Dispute Notice must be referred to a panel consisting of a representative of the </w:t>
      </w:r>
      <w:r w:rsidR="00D62BA8" w:rsidRPr="009427A8">
        <w:t>Contractor</w:t>
      </w:r>
      <w:r w:rsidRPr="009427A8">
        <w:t xml:space="preserve"> who is authorised to settle the dispute and the </w:t>
      </w:r>
      <w:r w:rsidR="001D60E0" w:rsidRPr="009427A8">
        <w:t>Principal’s Representative</w:t>
      </w:r>
      <w:r w:rsidRPr="009427A8">
        <w:t>.</w:t>
      </w:r>
    </w:p>
    <w:p w14:paraId="45048C4F" w14:textId="2E805F4A" w:rsidR="00A6237A" w:rsidRPr="009427A8" w:rsidRDefault="00A6237A" w:rsidP="00CE1CC9">
      <w:pPr>
        <w:rPr>
          <w:b/>
        </w:rPr>
      </w:pPr>
      <w:r w:rsidRPr="009427A8">
        <w:t xml:space="preserve">Within </w:t>
      </w:r>
      <w:r w:rsidR="00394E41">
        <w:t>seven</w:t>
      </w:r>
      <w:r w:rsidRPr="009427A8">
        <w:t> days of the giving of the Dispute Notice, the panel must confer at least once to attempt to resolve the dispute or to agree on resolving the dispute by other means.</w:t>
      </w:r>
    </w:p>
    <w:p w14:paraId="45048C50" w14:textId="77777777" w:rsidR="00A6237A" w:rsidRPr="009427A8" w:rsidRDefault="00A6237A" w:rsidP="00CE1CC9">
      <w:pPr>
        <w:rPr>
          <w:b/>
        </w:rPr>
      </w:pPr>
      <w:r w:rsidRPr="009427A8">
        <w:t>If the dispute has not been resolved within 28 days of the giving of the Dispute Notice, the dispute must be referred to arbitration.</w:t>
      </w:r>
    </w:p>
    <w:p w14:paraId="45048C51" w14:textId="40705653" w:rsidR="00A6237A" w:rsidRPr="009427A8" w:rsidRDefault="00A6237A" w:rsidP="00CE1CC9">
      <w:pPr>
        <w:rPr>
          <w:b/>
        </w:rPr>
      </w:pPr>
      <w:r w:rsidRPr="009427A8">
        <w:t xml:space="preserve">Arbitration shall be effected by an arbitrator who shall be nominated by the </w:t>
      </w:r>
      <w:r w:rsidR="00EC5882" w:rsidRPr="009427A8">
        <w:t>Principal</w:t>
      </w:r>
      <w:r w:rsidRPr="009427A8">
        <w:t>. The arbitration must be conducted in accordance with the provisions of the</w:t>
      </w:r>
      <w:r w:rsidR="00394E41">
        <w:t xml:space="preserve"> Queensland</w:t>
      </w:r>
      <w:r w:rsidRPr="009427A8">
        <w:t xml:space="preserve"> </w:t>
      </w:r>
      <w:r w:rsidRPr="009427A8">
        <w:rPr>
          <w:i/>
          <w:iCs/>
        </w:rPr>
        <w:t>Commercial Arbitration Act 1990</w:t>
      </w:r>
      <w:r w:rsidRPr="009427A8">
        <w:t>.</w:t>
      </w:r>
    </w:p>
    <w:p w14:paraId="7B75A3A3" w14:textId="7F4873A4" w:rsidR="009D08D3" w:rsidRPr="009427A8" w:rsidRDefault="00A6237A" w:rsidP="00CE1CC9">
      <w:r w:rsidRPr="009427A8">
        <w:t>Nothing in this clause shall prejudice the right of a party to institute proceedings to enforce payment due under the Contract or to seek injunctive or urgent declaratory relief in respect of a dispute under this clause </w:t>
      </w:r>
      <w:r w:rsidR="00D25A58">
        <w:t>20</w:t>
      </w:r>
      <w:r w:rsidRPr="009427A8">
        <w:t xml:space="preserve"> or any matter arising under the Contract.</w:t>
      </w:r>
    </w:p>
    <w:p w14:paraId="45048C53" w14:textId="77777777" w:rsidR="00A6237A" w:rsidRPr="009427A8" w:rsidRDefault="00A6237A" w:rsidP="00854334">
      <w:pPr>
        <w:pStyle w:val="Heading1"/>
      </w:pPr>
      <w:bookmarkStart w:id="133" w:name="_Toc121549453"/>
      <w:bookmarkStart w:id="134" w:name="_Toc324749867"/>
      <w:bookmarkStart w:id="135" w:name="_Toc201070033"/>
      <w:bookmarkStart w:id="136" w:name="_Toc112508086"/>
      <w:bookmarkStart w:id="137" w:name="_Toc115674861"/>
      <w:bookmarkEnd w:id="117"/>
      <w:bookmarkEnd w:id="118"/>
      <w:bookmarkEnd w:id="119"/>
      <w:bookmarkEnd w:id="120"/>
      <w:bookmarkEnd w:id="121"/>
      <w:bookmarkEnd w:id="122"/>
      <w:r w:rsidRPr="009427A8">
        <w:t xml:space="preserve">Clauses to </w:t>
      </w:r>
      <w:r w:rsidR="001D60E0" w:rsidRPr="009427A8">
        <w:t>S</w:t>
      </w:r>
      <w:r w:rsidRPr="009427A8">
        <w:t xml:space="preserve">urvive </w:t>
      </w:r>
      <w:r w:rsidR="001D60E0" w:rsidRPr="009427A8">
        <w:t>E</w:t>
      </w:r>
      <w:r w:rsidRPr="009427A8">
        <w:t xml:space="preserve">xpiration or </w:t>
      </w:r>
      <w:r w:rsidR="001D60E0" w:rsidRPr="009427A8">
        <w:t>T</w:t>
      </w:r>
      <w:r w:rsidRPr="009427A8">
        <w:t>ermination</w:t>
      </w:r>
      <w:bookmarkEnd w:id="133"/>
      <w:bookmarkEnd w:id="134"/>
      <w:bookmarkEnd w:id="135"/>
    </w:p>
    <w:p w14:paraId="45048C54" w14:textId="77777777" w:rsidR="00A6237A" w:rsidRPr="009427A8" w:rsidRDefault="00A6237A" w:rsidP="00CE1CC9">
      <w:pPr>
        <w:rPr>
          <w:b/>
        </w:rPr>
      </w:pPr>
      <w:r w:rsidRPr="009427A8">
        <w:t>The following clauses survive the expiration or termination of the Contract:</w:t>
      </w:r>
    </w:p>
    <w:p w14:paraId="45048C55" w14:textId="11CFC98C" w:rsidR="00A6237A" w:rsidRPr="009427A8" w:rsidRDefault="00A6237A" w:rsidP="00FB6E11">
      <w:pPr>
        <w:numPr>
          <w:ilvl w:val="0"/>
          <w:numId w:val="15"/>
        </w:numPr>
        <w:tabs>
          <w:tab w:val="left" w:pos="567"/>
        </w:tabs>
        <w:spacing w:before="120"/>
        <w:rPr>
          <w:rFonts w:cs="Calibri"/>
        </w:rPr>
      </w:pPr>
      <w:r w:rsidRPr="009427A8">
        <w:rPr>
          <w:rFonts w:cs="Calibri"/>
        </w:rPr>
        <w:t>clause </w:t>
      </w:r>
      <w:r w:rsidR="000F74EE">
        <w:rPr>
          <w:rFonts w:cs="Calibri"/>
        </w:rPr>
        <w:t>22</w:t>
      </w:r>
      <w:r w:rsidRPr="009427A8">
        <w:rPr>
          <w:rFonts w:cs="Calibri"/>
        </w:rPr>
        <w:t xml:space="preserve"> – Intellectual </w:t>
      </w:r>
      <w:r w:rsidR="004A3E88">
        <w:rPr>
          <w:rFonts w:cs="Calibri"/>
        </w:rPr>
        <w:t>P</w:t>
      </w:r>
      <w:r w:rsidRPr="009427A8">
        <w:rPr>
          <w:rFonts w:cs="Calibri"/>
        </w:rPr>
        <w:t xml:space="preserve">roperty </w:t>
      </w:r>
      <w:r w:rsidR="004A3E88">
        <w:rPr>
          <w:rFonts w:cs="Calibri"/>
        </w:rPr>
        <w:t>Ri</w:t>
      </w:r>
      <w:r w:rsidRPr="009427A8">
        <w:rPr>
          <w:rFonts w:cs="Calibri"/>
        </w:rPr>
        <w:t>ghts; and</w:t>
      </w:r>
    </w:p>
    <w:p w14:paraId="45048C56" w14:textId="124ADA7A" w:rsidR="00A6237A" w:rsidRPr="009427A8" w:rsidRDefault="00A6237A" w:rsidP="00FB6E11">
      <w:pPr>
        <w:numPr>
          <w:ilvl w:val="0"/>
          <w:numId w:val="15"/>
        </w:numPr>
        <w:tabs>
          <w:tab w:val="left" w:pos="567"/>
        </w:tabs>
        <w:spacing w:before="120"/>
        <w:rPr>
          <w:rFonts w:cs="Calibri"/>
        </w:rPr>
      </w:pPr>
      <w:r w:rsidRPr="009427A8">
        <w:rPr>
          <w:rFonts w:cs="Calibri"/>
        </w:rPr>
        <w:t>clause </w:t>
      </w:r>
      <w:r w:rsidR="000F74EE">
        <w:rPr>
          <w:rFonts w:cs="Calibri"/>
        </w:rPr>
        <w:t>23</w:t>
      </w:r>
      <w:r w:rsidRPr="009427A8">
        <w:rPr>
          <w:rFonts w:cs="Calibri"/>
        </w:rPr>
        <w:t xml:space="preserve"> – Release and Indemnity; and</w:t>
      </w:r>
    </w:p>
    <w:p w14:paraId="45048C57" w14:textId="560EB614" w:rsidR="00A6237A" w:rsidRPr="009427A8" w:rsidRDefault="00A6237A" w:rsidP="00FB6E11">
      <w:pPr>
        <w:numPr>
          <w:ilvl w:val="0"/>
          <w:numId w:val="15"/>
        </w:numPr>
        <w:tabs>
          <w:tab w:val="left" w:pos="567"/>
        </w:tabs>
        <w:spacing w:before="120"/>
        <w:rPr>
          <w:rFonts w:cs="Calibri"/>
        </w:rPr>
      </w:pPr>
      <w:r w:rsidRPr="00803549">
        <w:rPr>
          <w:rFonts w:cs="Calibri"/>
        </w:rPr>
        <w:t>clause </w:t>
      </w:r>
      <w:r w:rsidR="000F74EE">
        <w:rPr>
          <w:rFonts w:cs="Calibri"/>
        </w:rPr>
        <w:t>24</w:t>
      </w:r>
      <w:r w:rsidRPr="00803549">
        <w:rPr>
          <w:rFonts w:cs="Calibri"/>
        </w:rPr>
        <w:t xml:space="preserve"> – Confidentiality</w:t>
      </w:r>
      <w:r w:rsidRPr="009427A8">
        <w:rPr>
          <w:rFonts w:cs="Calibri"/>
        </w:rPr>
        <w:t>.</w:t>
      </w:r>
    </w:p>
    <w:p w14:paraId="45048C58" w14:textId="77777777" w:rsidR="00A6237A" w:rsidRPr="009427A8" w:rsidRDefault="00A6237A" w:rsidP="00854334">
      <w:pPr>
        <w:pStyle w:val="Heading1"/>
      </w:pPr>
      <w:bookmarkStart w:id="138" w:name="_Ref116201124"/>
      <w:bookmarkStart w:id="139" w:name="_Toc121549454"/>
      <w:bookmarkStart w:id="140" w:name="_Toc324749868"/>
      <w:bookmarkStart w:id="141" w:name="_Toc201070034"/>
      <w:bookmarkStart w:id="142" w:name="_Toc112555161"/>
      <w:bookmarkStart w:id="143" w:name="_Toc115674828"/>
      <w:r w:rsidRPr="009427A8">
        <w:lastRenderedPageBreak/>
        <w:t xml:space="preserve">Intellectual </w:t>
      </w:r>
      <w:r w:rsidR="001D60E0" w:rsidRPr="009427A8">
        <w:t>P</w:t>
      </w:r>
      <w:r w:rsidRPr="009427A8">
        <w:t xml:space="preserve">roperty </w:t>
      </w:r>
      <w:r w:rsidR="001D60E0" w:rsidRPr="009427A8">
        <w:t>R</w:t>
      </w:r>
      <w:r w:rsidRPr="009427A8">
        <w:t>ights</w:t>
      </w:r>
      <w:bookmarkEnd w:id="138"/>
      <w:bookmarkEnd w:id="139"/>
      <w:bookmarkEnd w:id="140"/>
      <w:bookmarkEnd w:id="141"/>
    </w:p>
    <w:p w14:paraId="45048C59" w14:textId="77777777" w:rsidR="00A6237A" w:rsidRPr="009427A8" w:rsidRDefault="00A6237A" w:rsidP="00CE1CC9">
      <w:pPr>
        <w:rPr>
          <w:b/>
        </w:rPr>
      </w:pPr>
      <w:r w:rsidRPr="009427A8">
        <w:t xml:space="preserve">The </w:t>
      </w:r>
      <w:r w:rsidR="00D62BA8" w:rsidRPr="009427A8">
        <w:t>Contractor</w:t>
      </w:r>
      <w:r w:rsidRPr="009427A8">
        <w:t xml:space="preserve"> warrants that the supply of the goods and/or services by the </w:t>
      </w:r>
      <w:r w:rsidR="00D62BA8" w:rsidRPr="009427A8">
        <w:t>Contractor</w:t>
      </w:r>
      <w:r w:rsidRPr="009427A8">
        <w:t xml:space="preserve"> to </w:t>
      </w:r>
      <w:r w:rsidR="00294CF3" w:rsidRPr="009427A8">
        <w:t>the Principal</w:t>
      </w:r>
      <w:r w:rsidRPr="009427A8">
        <w:t xml:space="preserve"> under the Contract will not infringe the intellectual property rights of any third party.</w:t>
      </w:r>
    </w:p>
    <w:p w14:paraId="45048C5A" w14:textId="77777777" w:rsidR="00A6237A" w:rsidRPr="009427A8" w:rsidRDefault="00A6237A" w:rsidP="00CE1CC9">
      <w:pPr>
        <w:rPr>
          <w:b/>
        </w:rPr>
      </w:pPr>
      <w:r w:rsidRPr="009427A8">
        <w:t xml:space="preserve">The </w:t>
      </w:r>
      <w:r w:rsidR="00D62BA8" w:rsidRPr="009427A8">
        <w:t>Contractor</w:t>
      </w:r>
      <w:r w:rsidRPr="009427A8">
        <w:t xml:space="preserve"> must indemnify </w:t>
      </w:r>
      <w:r w:rsidR="00294CF3" w:rsidRPr="009427A8">
        <w:t>the Principal</w:t>
      </w:r>
      <w:r w:rsidRPr="009427A8">
        <w:t xml:space="preserve"> against any claim by a third party in relation to infringement of the intellectual property rights of the third party of or incidental to the supply of the goods and/or services by the </w:t>
      </w:r>
      <w:r w:rsidR="00D62BA8" w:rsidRPr="009427A8">
        <w:t>Contractor</w:t>
      </w:r>
      <w:r w:rsidRPr="009427A8">
        <w:t xml:space="preserve"> to </w:t>
      </w:r>
      <w:r w:rsidR="00294CF3" w:rsidRPr="009427A8">
        <w:t>the Principal</w:t>
      </w:r>
      <w:r w:rsidRPr="009427A8">
        <w:t xml:space="preserve"> under the Contract.</w:t>
      </w:r>
    </w:p>
    <w:p w14:paraId="45048C5B" w14:textId="77777777" w:rsidR="00A6237A" w:rsidRPr="009427A8" w:rsidRDefault="00A6237A" w:rsidP="00CE1CC9">
      <w:pPr>
        <w:rPr>
          <w:b/>
        </w:rPr>
      </w:pPr>
      <w:bookmarkStart w:id="144" w:name="_Ref116093738"/>
      <w:r w:rsidRPr="009427A8">
        <w:t xml:space="preserve">In respect of the supply of the goods and/or services by the </w:t>
      </w:r>
      <w:r w:rsidR="00D62BA8" w:rsidRPr="009427A8">
        <w:t>Contractor</w:t>
      </w:r>
      <w:r w:rsidRPr="009427A8">
        <w:t xml:space="preserve"> under the Contract, the </w:t>
      </w:r>
      <w:r w:rsidR="00D62BA8" w:rsidRPr="009427A8">
        <w:t>Contractor</w:t>
      </w:r>
      <w:r w:rsidRPr="009427A8">
        <w:t xml:space="preserve"> must at all times indemnify and keep indemnified </w:t>
      </w:r>
      <w:r w:rsidR="00294CF3" w:rsidRPr="009427A8">
        <w:t>the Principal</w:t>
      </w:r>
      <w:r w:rsidRPr="009427A8">
        <w:t xml:space="preserve"> from and against any loss or liability (including reasonable legal costs and expenses) incurred by </w:t>
      </w:r>
      <w:r w:rsidR="00294CF3" w:rsidRPr="009427A8">
        <w:t>the Principal</w:t>
      </w:r>
      <w:r w:rsidRPr="009427A8">
        <w:t xml:space="preserve"> arising from any claim, demand, suit, action or proceeding (including a claim for a breach of a person’s intellectual property rights) by any person against </w:t>
      </w:r>
      <w:r w:rsidR="00294CF3" w:rsidRPr="009427A8">
        <w:t>the Principal</w:t>
      </w:r>
      <w:r w:rsidRPr="009427A8">
        <w:t xml:space="preserve"> where the loss or liability arose out of, or in connection with, or in respect of, the supply of the goods and/or services by the </w:t>
      </w:r>
      <w:r w:rsidR="00D62BA8" w:rsidRPr="009427A8">
        <w:t>Contractor</w:t>
      </w:r>
      <w:r w:rsidRPr="009427A8">
        <w:t xml:space="preserve"> under the Contract.</w:t>
      </w:r>
      <w:bookmarkEnd w:id="144"/>
    </w:p>
    <w:p w14:paraId="45048C5C" w14:textId="77777777" w:rsidR="00A6237A" w:rsidRPr="009427A8" w:rsidRDefault="00A6237A" w:rsidP="00CE1CC9">
      <w:pPr>
        <w:rPr>
          <w:b/>
        </w:rPr>
      </w:pPr>
      <w:r w:rsidRPr="009427A8">
        <w:t xml:space="preserve">The indemnities in </w:t>
      </w:r>
      <w:r w:rsidR="007A64B6" w:rsidRPr="009427A8">
        <w:t>the previous paragraph</w:t>
      </w:r>
      <w:r w:rsidRPr="009427A8">
        <w:t xml:space="preserve"> will be granted irrespective of whether legal proceedings are instituted and the means, manner or nature of any settlement, compromise or determination. </w:t>
      </w:r>
      <w:r w:rsidR="00294CF3" w:rsidRPr="009427A8">
        <w:t>The Principal</w:t>
      </w:r>
      <w:r w:rsidRPr="009427A8">
        <w:t xml:space="preserve"> may recover a payment from the </w:t>
      </w:r>
      <w:r w:rsidR="00D62BA8" w:rsidRPr="009427A8">
        <w:t>Contractor</w:t>
      </w:r>
      <w:r w:rsidRPr="009427A8">
        <w:t xml:space="preserve"> under this indemnity before it makes the payment in respect of which the indemnity is given.</w:t>
      </w:r>
    </w:p>
    <w:p w14:paraId="45048C5D" w14:textId="77777777" w:rsidR="00A6237A" w:rsidRPr="009427A8" w:rsidRDefault="00A6237A" w:rsidP="00CE1CC9">
      <w:pPr>
        <w:rPr>
          <w:b/>
        </w:rPr>
      </w:pPr>
      <w:bookmarkStart w:id="145" w:name="_Toc96929315"/>
      <w:bookmarkStart w:id="146" w:name="_Ref116274347"/>
      <w:r w:rsidRPr="009427A8">
        <w:t xml:space="preserve">Unless otherwise specified in the Contract, title to and intellectual property rights in all new </w:t>
      </w:r>
      <w:r w:rsidR="00536496">
        <w:t>Contract Material</w:t>
      </w:r>
      <w:r w:rsidRPr="009427A8">
        <w:t xml:space="preserve"> provided to </w:t>
      </w:r>
      <w:r w:rsidR="00294CF3" w:rsidRPr="009427A8">
        <w:t>the Principal</w:t>
      </w:r>
      <w:r w:rsidRPr="009427A8">
        <w:t xml:space="preserve">, including each and every stage of design and production of it, will upon its creation vest in </w:t>
      </w:r>
      <w:r w:rsidR="00294CF3" w:rsidRPr="009427A8">
        <w:t>the Principal</w:t>
      </w:r>
      <w:r w:rsidRPr="009427A8">
        <w:t>.</w:t>
      </w:r>
      <w:bookmarkEnd w:id="145"/>
      <w:bookmarkEnd w:id="146"/>
    </w:p>
    <w:p w14:paraId="45048C5E" w14:textId="77777777" w:rsidR="00A6237A" w:rsidRPr="009427A8" w:rsidRDefault="00A6237A" w:rsidP="00CE1CC9">
      <w:pPr>
        <w:rPr>
          <w:b/>
        </w:rPr>
      </w:pPr>
      <w:bookmarkStart w:id="147" w:name="_Toc96929316"/>
      <w:r w:rsidRPr="009427A8">
        <w:t xml:space="preserve">The Contract does not affect intellectual property rights in existing </w:t>
      </w:r>
      <w:r w:rsidR="00536496">
        <w:t>Contract Material</w:t>
      </w:r>
      <w:r w:rsidRPr="009427A8">
        <w:t xml:space="preserve">, but the </w:t>
      </w:r>
      <w:r w:rsidR="00D62BA8" w:rsidRPr="009427A8">
        <w:t>Contractor</w:t>
      </w:r>
      <w:r w:rsidRPr="009427A8">
        <w:t xml:space="preserve"> grants, and will ensure that relevant third parties grant, to </w:t>
      </w:r>
      <w:r w:rsidR="00294CF3" w:rsidRPr="009427A8">
        <w:t>the Principal</w:t>
      </w:r>
      <w:r w:rsidRPr="009427A8">
        <w:t>, a paid up non-exclusive, non-transferable licence:</w:t>
      </w:r>
      <w:bookmarkEnd w:id="147"/>
    </w:p>
    <w:p w14:paraId="45048C5F" w14:textId="7B0D78BC" w:rsidR="00A6237A" w:rsidRPr="009427A8" w:rsidRDefault="00A6237A" w:rsidP="00FB6E11">
      <w:pPr>
        <w:numPr>
          <w:ilvl w:val="0"/>
          <w:numId w:val="16"/>
        </w:numPr>
        <w:tabs>
          <w:tab w:val="left" w:pos="567"/>
        </w:tabs>
        <w:spacing w:before="120"/>
        <w:rPr>
          <w:rFonts w:cs="Calibri"/>
        </w:rPr>
      </w:pPr>
      <w:r w:rsidRPr="009427A8">
        <w:rPr>
          <w:rFonts w:cs="Calibri"/>
        </w:rPr>
        <w:t xml:space="preserve">to use, reproduce, communicate to the public and adapt for its own use; </w:t>
      </w:r>
    </w:p>
    <w:p w14:paraId="45048C60" w14:textId="77777777" w:rsidR="00A6237A" w:rsidRPr="009427A8" w:rsidRDefault="00A6237A" w:rsidP="00FB6E11">
      <w:pPr>
        <w:numPr>
          <w:ilvl w:val="0"/>
          <w:numId w:val="16"/>
        </w:numPr>
        <w:tabs>
          <w:tab w:val="left" w:pos="567"/>
        </w:tabs>
        <w:spacing w:before="120"/>
        <w:rPr>
          <w:rFonts w:cs="Calibri"/>
        </w:rPr>
      </w:pPr>
      <w:r w:rsidRPr="009427A8">
        <w:rPr>
          <w:rFonts w:cs="Calibri"/>
        </w:rPr>
        <w:t>to perform any other act with respect to copyright; and</w:t>
      </w:r>
    </w:p>
    <w:p w14:paraId="45048C61" w14:textId="4EDDBCA2" w:rsidR="00A6237A" w:rsidRPr="009427A8" w:rsidRDefault="00A6237A" w:rsidP="00FB6E11">
      <w:pPr>
        <w:numPr>
          <w:ilvl w:val="0"/>
          <w:numId w:val="16"/>
        </w:numPr>
        <w:tabs>
          <w:tab w:val="left" w:pos="567"/>
        </w:tabs>
        <w:spacing w:before="120"/>
        <w:rPr>
          <w:rFonts w:cs="Calibri"/>
        </w:rPr>
      </w:pPr>
      <w:r w:rsidRPr="009427A8">
        <w:rPr>
          <w:rFonts w:cs="Calibri"/>
        </w:rPr>
        <w:t>to manufacture, sell, hire or otherwise exploit a product or process or to provide a service or to licence a third party to do any of those things in respect of</w:t>
      </w:r>
    </w:p>
    <w:p w14:paraId="45048C62" w14:textId="77777777" w:rsidR="00A6237A" w:rsidRPr="009427A8" w:rsidRDefault="00A6237A" w:rsidP="00CE1CC9">
      <w:r w:rsidRPr="009427A8">
        <w:t xml:space="preserve">the existing </w:t>
      </w:r>
      <w:r w:rsidR="00536496">
        <w:t>Contract Material</w:t>
      </w:r>
      <w:r w:rsidRPr="009427A8">
        <w:t xml:space="preserve"> but only as part of the </w:t>
      </w:r>
      <w:r w:rsidR="00536496">
        <w:t>Contract Material</w:t>
      </w:r>
      <w:r w:rsidRPr="009427A8">
        <w:t xml:space="preserve"> (and any further development of that material).</w:t>
      </w:r>
    </w:p>
    <w:p w14:paraId="45048C63" w14:textId="77777777" w:rsidR="00A6237A" w:rsidRPr="009427A8" w:rsidRDefault="00A6237A" w:rsidP="00CE1CC9">
      <w:pPr>
        <w:rPr>
          <w:b/>
        </w:rPr>
      </w:pPr>
      <w:bookmarkStart w:id="148" w:name="_Toc96929317"/>
      <w:r w:rsidRPr="009427A8">
        <w:t xml:space="preserve">Where specified in the Specification, right and title to the intellectual property rights in the </w:t>
      </w:r>
      <w:r w:rsidR="00536496">
        <w:t>Contract Material</w:t>
      </w:r>
      <w:r w:rsidRPr="009427A8">
        <w:t xml:space="preserve"> so specified will vest in the </w:t>
      </w:r>
      <w:r w:rsidR="00D62BA8" w:rsidRPr="009427A8">
        <w:t>Contractor</w:t>
      </w:r>
      <w:r w:rsidRPr="009427A8">
        <w:t xml:space="preserve"> and the </w:t>
      </w:r>
      <w:r w:rsidR="00D62BA8" w:rsidRPr="009427A8">
        <w:t>Contractor</w:t>
      </w:r>
      <w:r w:rsidRPr="009427A8">
        <w:t xml:space="preserve"> grants to </w:t>
      </w:r>
      <w:r w:rsidR="00294CF3" w:rsidRPr="009427A8">
        <w:t>the Principal</w:t>
      </w:r>
      <w:r w:rsidRPr="009427A8">
        <w:t>, a non</w:t>
      </w:r>
      <w:r w:rsidRPr="009427A8">
        <w:noBreakHyphen/>
        <w:t xml:space="preserve">exclusive, transferable, irrevocable and paid-up licence to use, reproduce, communicate to the public and adapt the </w:t>
      </w:r>
      <w:r w:rsidR="00536496">
        <w:t>Contract Material</w:t>
      </w:r>
      <w:r w:rsidRPr="009427A8">
        <w:t xml:space="preserve"> on the terms and conditions specified in the Specification.</w:t>
      </w:r>
      <w:bookmarkEnd w:id="148"/>
    </w:p>
    <w:p w14:paraId="45048C64" w14:textId="2B9A61E7" w:rsidR="00A6237A" w:rsidRPr="009427A8" w:rsidRDefault="00A6237A" w:rsidP="00CE1CC9">
      <w:pPr>
        <w:rPr>
          <w:b/>
        </w:rPr>
      </w:pPr>
      <w:bookmarkStart w:id="149" w:name="_Ref93483595"/>
      <w:bookmarkStart w:id="150" w:name="_Toc96929318"/>
      <w:r w:rsidRPr="009427A8">
        <w:t xml:space="preserve">Where the </w:t>
      </w:r>
      <w:r w:rsidR="00D62BA8" w:rsidRPr="009427A8">
        <w:t>Contractor</w:t>
      </w:r>
      <w:r w:rsidRPr="009427A8">
        <w:t xml:space="preserve"> is an individual, the </w:t>
      </w:r>
      <w:r w:rsidR="00D62BA8" w:rsidRPr="009427A8">
        <w:t>Contractor</w:t>
      </w:r>
      <w:r w:rsidRPr="009427A8">
        <w:t xml:space="preserve"> consents to any acts or omissions of </w:t>
      </w:r>
      <w:r w:rsidR="00294CF3" w:rsidRPr="009427A8">
        <w:t>the Principal</w:t>
      </w:r>
      <w:r w:rsidRPr="009427A8">
        <w:t xml:space="preserve"> in the exercise of rights or assignments granted under this clause </w:t>
      </w:r>
      <w:r w:rsidRPr="009427A8">
        <w:rPr>
          <w:b/>
        </w:rPr>
        <w:fldChar w:fldCharType="begin"/>
      </w:r>
      <w:r w:rsidRPr="009427A8">
        <w:instrText xml:space="preserve"> REF _Ref116201124 \r \h  \* MERGEFORMAT </w:instrText>
      </w:r>
      <w:r w:rsidRPr="009427A8">
        <w:rPr>
          <w:b/>
        </w:rPr>
      </w:r>
      <w:r w:rsidRPr="009427A8">
        <w:rPr>
          <w:b/>
        </w:rPr>
        <w:fldChar w:fldCharType="separate"/>
      </w:r>
      <w:r w:rsidR="00350DC1">
        <w:t>22</w:t>
      </w:r>
      <w:r w:rsidRPr="009427A8">
        <w:rPr>
          <w:b/>
        </w:rPr>
        <w:fldChar w:fldCharType="end"/>
      </w:r>
      <w:r w:rsidRPr="009427A8">
        <w:t xml:space="preserve"> that might otherwise constitute an infringement of the moral rights of the </w:t>
      </w:r>
      <w:r w:rsidR="00D62BA8" w:rsidRPr="009427A8">
        <w:t>Contractor</w:t>
      </w:r>
      <w:r w:rsidRPr="009427A8">
        <w:t>.</w:t>
      </w:r>
      <w:bookmarkEnd w:id="149"/>
      <w:bookmarkEnd w:id="150"/>
    </w:p>
    <w:p w14:paraId="45048C65" w14:textId="64D1CBFE" w:rsidR="00A6237A" w:rsidRPr="009427A8" w:rsidRDefault="00A6237A" w:rsidP="00CE1CC9">
      <w:pPr>
        <w:rPr>
          <w:b/>
        </w:rPr>
      </w:pPr>
      <w:bookmarkStart w:id="151" w:name="_Toc96929319"/>
      <w:r w:rsidRPr="009427A8">
        <w:t>Without limiting clause </w:t>
      </w:r>
      <w:r w:rsidR="007F119C">
        <w:t>2</w:t>
      </w:r>
      <w:r w:rsidR="00D25A58">
        <w:t>2</w:t>
      </w:r>
      <w:r w:rsidRPr="009427A8">
        <w:t xml:space="preserve">, the </w:t>
      </w:r>
      <w:r w:rsidR="00D62BA8" w:rsidRPr="009427A8">
        <w:t>Contractor</w:t>
      </w:r>
      <w:r w:rsidRPr="009427A8">
        <w:t xml:space="preserve"> consents, in relation to the Contract Material:</w:t>
      </w:r>
      <w:bookmarkEnd w:id="151"/>
    </w:p>
    <w:p w14:paraId="45048C66" w14:textId="77777777" w:rsidR="00A6237A" w:rsidRPr="009427A8" w:rsidRDefault="00A6237A" w:rsidP="00FB6E11">
      <w:pPr>
        <w:numPr>
          <w:ilvl w:val="0"/>
          <w:numId w:val="17"/>
        </w:numPr>
        <w:tabs>
          <w:tab w:val="left" w:pos="567"/>
        </w:tabs>
        <w:spacing w:before="120"/>
        <w:rPr>
          <w:rFonts w:cs="Calibri"/>
        </w:rPr>
      </w:pPr>
      <w:r w:rsidRPr="009427A8">
        <w:rPr>
          <w:rFonts w:cs="Calibri"/>
        </w:rPr>
        <w:t xml:space="preserve">to being attributed as author of works comprised in the Contract Material in a form and manner acceptable to </w:t>
      </w:r>
      <w:r w:rsidR="00294CF3" w:rsidRPr="009427A8">
        <w:rPr>
          <w:rFonts w:cs="Calibri"/>
        </w:rPr>
        <w:t>the Principal</w:t>
      </w:r>
      <w:r w:rsidRPr="009427A8">
        <w:rPr>
          <w:rFonts w:cs="Calibri"/>
        </w:rPr>
        <w:t>; and</w:t>
      </w:r>
    </w:p>
    <w:p w14:paraId="45048C67" w14:textId="77777777" w:rsidR="00A6237A" w:rsidRPr="009427A8" w:rsidRDefault="00A6237A" w:rsidP="00FB6E11">
      <w:pPr>
        <w:numPr>
          <w:ilvl w:val="0"/>
          <w:numId w:val="17"/>
        </w:numPr>
        <w:tabs>
          <w:tab w:val="left" w:pos="567"/>
        </w:tabs>
        <w:spacing w:before="120"/>
        <w:rPr>
          <w:rFonts w:cs="Calibri"/>
        </w:rPr>
      </w:pPr>
      <w:r w:rsidRPr="009427A8">
        <w:rPr>
          <w:rFonts w:cs="Calibri"/>
        </w:rPr>
        <w:t>to the specific acts or omissions set out in the Contract.</w:t>
      </w:r>
    </w:p>
    <w:p w14:paraId="45048C68" w14:textId="77777777" w:rsidR="00A6237A" w:rsidRPr="009427A8" w:rsidRDefault="00A6237A" w:rsidP="00CE1CC9">
      <w:pPr>
        <w:rPr>
          <w:b/>
        </w:rPr>
      </w:pPr>
      <w:bookmarkStart w:id="152" w:name="_Ref116274353"/>
      <w:r w:rsidRPr="009427A8">
        <w:t xml:space="preserve">Prior to an individual commencing work in respect of the Contract Material on behalf of the </w:t>
      </w:r>
      <w:r w:rsidR="00D62BA8" w:rsidRPr="009427A8">
        <w:t>Contractor</w:t>
      </w:r>
      <w:r w:rsidRPr="009427A8">
        <w:t xml:space="preserve">, the </w:t>
      </w:r>
      <w:r w:rsidR="00D62BA8" w:rsidRPr="009427A8">
        <w:t>Contractor</w:t>
      </w:r>
      <w:r w:rsidRPr="009427A8">
        <w:t xml:space="preserve"> must obtain from that individual, in writing, and provide to </w:t>
      </w:r>
      <w:r w:rsidR="00294CF3" w:rsidRPr="009427A8">
        <w:t>the Principal</w:t>
      </w:r>
      <w:r w:rsidRPr="009427A8">
        <w:t>, upon request:</w:t>
      </w:r>
      <w:bookmarkEnd w:id="152"/>
    </w:p>
    <w:p w14:paraId="45048C69" w14:textId="10DCF5EB" w:rsidR="00A6237A" w:rsidRPr="009427A8" w:rsidRDefault="00A6237A" w:rsidP="00FB6E11">
      <w:pPr>
        <w:numPr>
          <w:ilvl w:val="0"/>
          <w:numId w:val="18"/>
        </w:numPr>
        <w:tabs>
          <w:tab w:val="left" w:pos="567"/>
        </w:tabs>
        <w:spacing w:before="120"/>
        <w:rPr>
          <w:rFonts w:cs="Calibri"/>
        </w:rPr>
      </w:pPr>
      <w:r w:rsidRPr="009427A8">
        <w:rPr>
          <w:rFonts w:cs="Calibri"/>
        </w:rPr>
        <w:lastRenderedPageBreak/>
        <w:t xml:space="preserve">all consents, permissions and assignments to enable </w:t>
      </w:r>
      <w:r w:rsidR="00294CF3" w:rsidRPr="009427A8">
        <w:rPr>
          <w:rFonts w:cs="Calibri"/>
        </w:rPr>
        <w:t>the Principal</w:t>
      </w:r>
      <w:r w:rsidRPr="009427A8">
        <w:rPr>
          <w:rFonts w:cs="Calibri"/>
        </w:rPr>
        <w:t xml:space="preserve"> to exercise in full, without cost to </w:t>
      </w:r>
      <w:r w:rsidR="00294CF3" w:rsidRPr="009427A8">
        <w:rPr>
          <w:rFonts w:cs="Calibri"/>
        </w:rPr>
        <w:t>the Principal</w:t>
      </w:r>
      <w:r w:rsidRPr="009427A8">
        <w:rPr>
          <w:rFonts w:cs="Calibri"/>
        </w:rPr>
        <w:t xml:space="preserve"> and without impediment, the rights granted under this clause </w:t>
      </w:r>
      <w:r w:rsidR="007F119C">
        <w:rPr>
          <w:rFonts w:cs="Calibri"/>
        </w:rPr>
        <w:t>2</w:t>
      </w:r>
      <w:r w:rsidR="00D25A58">
        <w:rPr>
          <w:rFonts w:cs="Calibri"/>
        </w:rPr>
        <w:t>2</w:t>
      </w:r>
      <w:r w:rsidRPr="009427A8">
        <w:rPr>
          <w:rFonts w:cs="Calibri"/>
        </w:rPr>
        <w:t>; and</w:t>
      </w:r>
    </w:p>
    <w:p w14:paraId="45048C6A" w14:textId="77777777" w:rsidR="00A6237A" w:rsidRPr="009427A8" w:rsidRDefault="00A6237A" w:rsidP="00FB6E11">
      <w:pPr>
        <w:numPr>
          <w:ilvl w:val="0"/>
          <w:numId w:val="18"/>
        </w:numPr>
        <w:tabs>
          <w:tab w:val="left" w:pos="567"/>
        </w:tabs>
        <w:spacing w:before="120"/>
        <w:rPr>
          <w:rFonts w:cs="Calibri"/>
        </w:rPr>
      </w:pPr>
      <w:r w:rsidRPr="009427A8">
        <w:rPr>
          <w:rFonts w:cs="Calibri"/>
        </w:rPr>
        <w:t xml:space="preserve">without limiting paragraph (a), a consent to any act or omission (including the specific acts or omissions set out in the Contract) which would otherwise infringe the moral rights of that individual. If requested by </w:t>
      </w:r>
      <w:r w:rsidR="00294CF3" w:rsidRPr="009427A8">
        <w:rPr>
          <w:rFonts w:cs="Calibri"/>
        </w:rPr>
        <w:t>the Principal</w:t>
      </w:r>
      <w:r w:rsidRPr="009427A8">
        <w:rPr>
          <w:rFonts w:cs="Calibri"/>
        </w:rPr>
        <w:t xml:space="preserve">, such consent must be in a form specified by </w:t>
      </w:r>
      <w:r w:rsidR="00294CF3" w:rsidRPr="009427A8">
        <w:rPr>
          <w:rFonts w:cs="Calibri"/>
        </w:rPr>
        <w:t>the Principal</w:t>
      </w:r>
      <w:r w:rsidRPr="009427A8">
        <w:rPr>
          <w:rFonts w:cs="Calibri"/>
        </w:rPr>
        <w:t>.</w:t>
      </w:r>
    </w:p>
    <w:p w14:paraId="45048C6B" w14:textId="77777777" w:rsidR="00A6237A" w:rsidRPr="009427A8" w:rsidRDefault="00A6237A" w:rsidP="00854334">
      <w:pPr>
        <w:pStyle w:val="Heading1"/>
      </w:pPr>
      <w:bookmarkStart w:id="153" w:name="_Ref98651927"/>
      <w:bookmarkStart w:id="154" w:name="_Toc98819905"/>
      <w:bookmarkStart w:id="155" w:name="_Toc121549455"/>
      <w:bookmarkStart w:id="156" w:name="_Toc324749869"/>
      <w:bookmarkStart w:id="157" w:name="_Toc201070035"/>
      <w:bookmarkEnd w:id="142"/>
      <w:bookmarkEnd w:id="143"/>
      <w:r w:rsidRPr="009427A8">
        <w:t xml:space="preserve">Release and </w:t>
      </w:r>
      <w:r w:rsidR="001D60E0" w:rsidRPr="009427A8">
        <w:t>I</w:t>
      </w:r>
      <w:r w:rsidRPr="009427A8">
        <w:t>ndemnity</w:t>
      </w:r>
      <w:bookmarkEnd w:id="153"/>
      <w:bookmarkEnd w:id="154"/>
      <w:bookmarkEnd w:id="155"/>
      <w:bookmarkEnd w:id="156"/>
      <w:bookmarkEnd w:id="157"/>
    </w:p>
    <w:p w14:paraId="45048C6C" w14:textId="77777777" w:rsidR="00A6237A" w:rsidRPr="009427A8" w:rsidRDefault="00A6237A" w:rsidP="00CE1CC9">
      <w:pPr>
        <w:rPr>
          <w:b/>
        </w:rPr>
      </w:pPr>
      <w:r w:rsidRPr="009427A8">
        <w:t xml:space="preserve">The </w:t>
      </w:r>
      <w:r w:rsidR="00D62BA8" w:rsidRPr="009427A8">
        <w:t>Contractor</w:t>
      </w:r>
      <w:r w:rsidRPr="009427A8">
        <w:t xml:space="preserve"> will be liable for loss or damage (including personal injury whether or not resulting in death) suffered by </w:t>
      </w:r>
      <w:r w:rsidR="00294CF3" w:rsidRPr="009427A8">
        <w:t>the Principal</w:t>
      </w:r>
      <w:r w:rsidRPr="009427A8">
        <w:t xml:space="preserve"> or any officer, servant or agent of </w:t>
      </w:r>
      <w:r w:rsidR="00294CF3" w:rsidRPr="009427A8">
        <w:t>the Principal</w:t>
      </w:r>
      <w:r w:rsidRPr="009427A8">
        <w:t xml:space="preserve"> arising from the unlawful or negligent acts or omissions of the </w:t>
      </w:r>
      <w:r w:rsidR="00D62BA8" w:rsidRPr="009427A8">
        <w:t>Contractor</w:t>
      </w:r>
      <w:r w:rsidRPr="009427A8">
        <w:t>, its employees, subcontractors or agents, in the course of the supply (or attempted or purported supply) of goods and/or services under the Contract.</w:t>
      </w:r>
    </w:p>
    <w:p w14:paraId="45048C6D" w14:textId="77777777" w:rsidR="00A6237A" w:rsidRPr="009427A8" w:rsidRDefault="00A6237A" w:rsidP="00CE1CC9">
      <w:pPr>
        <w:rPr>
          <w:b/>
        </w:rPr>
      </w:pPr>
      <w:r w:rsidRPr="009427A8">
        <w:t xml:space="preserve">The </w:t>
      </w:r>
      <w:r w:rsidR="00D62BA8" w:rsidRPr="009427A8">
        <w:t>Contractor</w:t>
      </w:r>
      <w:r w:rsidRPr="009427A8">
        <w:t xml:space="preserve"> releases and indemnifies </w:t>
      </w:r>
      <w:r w:rsidR="00294CF3" w:rsidRPr="009427A8">
        <w:t>the Principal</w:t>
      </w:r>
      <w:r w:rsidRPr="009427A8">
        <w:t xml:space="preserve"> and all officers, servants and agents of </w:t>
      </w:r>
      <w:r w:rsidR="00294CF3" w:rsidRPr="009427A8">
        <w:t>the Principal</w:t>
      </w:r>
      <w:r w:rsidRPr="009427A8">
        <w:t xml:space="preserve"> from and against all actions whatsoever and howsoever arising which may be brought or made against any of them by any person, including the </w:t>
      </w:r>
      <w:r w:rsidR="00D62BA8" w:rsidRPr="009427A8">
        <w:t>Contractor</w:t>
      </w:r>
      <w:r w:rsidRPr="009427A8">
        <w:t>, arising from:</w:t>
      </w:r>
    </w:p>
    <w:p w14:paraId="45048C6E" w14:textId="24776A6F" w:rsidR="00A6237A" w:rsidRPr="009427A8" w:rsidRDefault="00A6237A" w:rsidP="00FB6E11">
      <w:pPr>
        <w:numPr>
          <w:ilvl w:val="0"/>
          <w:numId w:val="19"/>
        </w:numPr>
        <w:tabs>
          <w:tab w:val="left" w:pos="567"/>
        </w:tabs>
        <w:spacing w:before="120"/>
        <w:rPr>
          <w:rFonts w:cs="Calibri"/>
        </w:rPr>
      </w:pPr>
      <w:r w:rsidRPr="009427A8">
        <w:rPr>
          <w:rFonts w:cs="Calibri"/>
        </w:rPr>
        <w:t xml:space="preserve">any wilful or negligent act or omission of the </w:t>
      </w:r>
      <w:r w:rsidR="00D62BA8" w:rsidRPr="009427A8">
        <w:rPr>
          <w:rFonts w:cs="Calibri"/>
        </w:rPr>
        <w:t>Contractor</w:t>
      </w:r>
      <w:r w:rsidRPr="009427A8">
        <w:rPr>
          <w:rFonts w:cs="Calibri"/>
        </w:rPr>
        <w:t xml:space="preserve"> or any person for whose conduct the </w:t>
      </w:r>
      <w:r w:rsidR="00D62BA8" w:rsidRPr="009427A8">
        <w:rPr>
          <w:rFonts w:cs="Calibri"/>
        </w:rPr>
        <w:t>Contractor</w:t>
      </w:r>
      <w:r w:rsidRPr="009427A8">
        <w:rPr>
          <w:rFonts w:cs="Calibri"/>
        </w:rPr>
        <w:t xml:space="preserve"> is liable; </w:t>
      </w:r>
    </w:p>
    <w:p w14:paraId="45048C6F" w14:textId="77777777" w:rsidR="00A6237A" w:rsidRPr="009427A8" w:rsidRDefault="00A6237A" w:rsidP="00FB6E11">
      <w:pPr>
        <w:numPr>
          <w:ilvl w:val="0"/>
          <w:numId w:val="19"/>
        </w:numPr>
        <w:tabs>
          <w:tab w:val="left" w:pos="567"/>
        </w:tabs>
        <w:spacing w:before="120"/>
        <w:rPr>
          <w:rFonts w:cs="Calibri"/>
        </w:rPr>
      </w:pPr>
      <w:r w:rsidRPr="009427A8">
        <w:rPr>
          <w:rFonts w:cs="Calibri"/>
        </w:rPr>
        <w:t xml:space="preserve">any unlawful or negligent act or omission of the visitors, invitees or </w:t>
      </w:r>
      <w:r w:rsidR="004A3E88" w:rsidRPr="009427A8">
        <w:rPr>
          <w:rFonts w:cs="Calibri"/>
        </w:rPr>
        <w:t>licen</w:t>
      </w:r>
      <w:r w:rsidR="004A3E88">
        <w:rPr>
          <w:rFonts w:cs="Calibri"/>
        </w:rPr>
        <w:t>se</w:t>
      </w:r>
      <w:r w:rsidR="004A3E88" w:rsidRPr="009427A8">
        <w:rPr>
          <w:rFonts w:cs="Calibri"/>
        </w:rPr>
        <w:t>es</w:t>
      </w:r>
      <w:r w:rsidRPr="009427A8">
        <w:rPr>
          <w:rFonts w:cs="Calibri"/>
        </w:rPr>
        <w:t xml:space="preserve"> of the </w:t>
      </w:r>
      <w:r w:rsidR="00D62BA8" w:rsidRPr="009427A8">
        <w:rPr>
          <w:rFonts w:cs="Calibri"/>
        </w:rPr>
        <w:t>Contractor</w:t>
      </w:r>
      <w:r w:rsidRPr="009427A8">
        <w:rPr>
          <w:rFonts w:cs="Calibri"/>
        </w:rPr>
        <w:t>; and</w:t>
      </w:r>
    </w:p>
    <w:p w14:paraId="45048C70" w14:textId="77777777" w:rsidR="00A6237A" w:rsidRPr="009427A8" w:rsidRDefault="00A6237A" w:rsidP="00FB6E11">
      <w:pPr>
        <w:numPr>
          <w:ilvl w:val="0"/>
          <w:numId w:val="19"/>
        </w:numPr>
        <w:tabs>
          <w:tab w:val="left" w:pos="567"/>
        </w:tabs>
        <w:spacing w:before="120"/>
        <w:rPr>
          <w:rFonts w:cs="Calibri"/>
        </w:rPr>
      </w:pPr>
      <w:r w:rsidRPr="009427A8">
        <w:rPr>
          <w:rFonts w:cs="Calibri"/>
        </w:rPr>
        <w:t xml:space="preserve">death, injury, loss or damage suffered by the </w:t>
      </w:r>
      <w:r w:rsidR="00D62BA8" w:rsidRPr="009427A8">
        <w:rPr>
          <w:rFonts w:cs="Calibri"/>
        </w:rPr>
        <w:t>Contractor</w:t>
      </w:r>
      <w:r w:rsidRPr="009427A8">
        <w:rPr>
          <w:rFonts w:cs="Calibri"/>
        </w:rPr>
        <w:t xml:space="preserve">, its employees, subcontractors or agents, or any of its visitors, invitees or licensees except where the death, injury, loss or damage is caused by the negligence or other wrongful act or omission of </w:t>
      </w:r>
      <w:r w:rsidR="00294CF3" w:rsidRPr="009427A8">
        <w:rPr>
          <w:rFonts w:cs="Calibri"/>
        </w:rPr>
        <w:t>the Principal</w:t>
      </w:r>
      <w:r w:rsidRPr="009427A8">
        <w:rPr>
          <w:rFonts w:cs="Calibri"/>
        </w:rPr>
        <w:t xml:space="preserve"> or any officer, servant or agent of </w:t>
      </w:r>
      <w:r w:rsidR="00294CF3" w:rsidRPr="009427A8">
        <w:rPr>
          <w:rFonts w:cs="Calibri"/>
        </w:rPr>
        <w:t>the Principal</w:t>
      </w:r>
      <w:r w:rsidRPr="009427A8">
        <w:rPr>
          <w:rFonts w:cs="Calibri"/>
        </w:rPr>
        <w:t>.</w:t>
      </w:r>
    </w:p>
    <w:p w14:paraId="45048C71" w14:textId="77777777" w:rsidR="00A6237A" w:rsidRPr="009427A8" w:rsidRDefault="00A6237A" w:rsidP="00CE1CC9">
      <w:pPr>
        <w:rPr>
          <w:b/>
        </w:rPr>
      </w:pPr>
      <w:r w:rsidRPr="009427A8">
        <w:t xml:space="preserve">In the event of any claim or action being made or brought against </w:t>
      </w:r>
      <w:r w:rsidR="00294CF3" w:rsidRPr="009427A8">
        <w:t>the Principal</w:t>
      </w:r>
      <w:r w:rsidRPr="009427A8">
        <w:t xml:space="preserve">, </w:t>
      </w:r>
      <w:r w:rsidR="00294CF3" w:rsidRPr="009427A8">
        <w:t>the Principal</w:t>
      </w:r>
      <w:r w:rsidRPr="009427A8">
        <w:t xml:space="preserve"> may retain any money due to the </w:t>
      </w:r>
      <w:r w:rsidR="00D62BA8" w:rsidRPr="009427A8">
        <w:t>Contractor</w:t>
      </w:r>
      <w:r w:rsidRPr="009427A8">
        <w:t xml:space="preserve"> in respect of goods and/or services supplied under the Contract for the purpose of settling or defending the claim or action. If the money retained is not sufficient for the purpose of settling or defending the claim or action, the balance outstanding in respect of the claim or action may be recovered from the </w:t>
      </w:r>
      <w:r w:rsidR="00D62BA8" w:rsidRPr="009427A8">
        <w:t>Contractor</w:t>
      </w:r>
      <w:r w:rsidRPr="009427A8">
        <w:t xml:space="preserve"> as a debt due and payable to </w:t>
      </w:r>
      <w:r w:rsidR="00294CF3" w:rsidRPr="009427A8">
        <w:t>the Principal</w:t>
      </w:r>
      <w:r w:rsidRPr="009427A8">
        <w:t>.</w:t>
      </w:r>
    </w:p>
    <w:p w14:paraId="45048C72" w14:textId="77777777" w:rsidR="00A6237A" w:rsidRPr="009427A8" w:rsidRDefault="00A6237A" w:rsidP="00854334">
      <w:pPr>
        <w:pStyle w:val="Heading1"/>
      </w:pPr>
      <w:bookmarkStart w:id="158" w:name="_Toc112507962"/>
      <w:bookmarkStart w:id="159" w:name="_Toc115674834"/>
      <w:bookmarkStart w:id="160" w:name="_Ref115691874"/>
      <w:bookmarkStart w:id="161" w:name="_Ref116710784"/>
      <w:bookmarkStart w:id="162" w:name="_Toc121549457"/>
      <w:bookmarkStart w:id="163" w:name="_Toc324749870"/>
      <w:bookmarkStart w:id="164" w:name="_Toc201070036"/>
      <w:r w:rsidRPr="009427A8">
        <w:t>Confidentiality</w:t>
      </w:r>
      <w:bookmarkEnd w:id="158"/>
      <w:bookmarkEnd w:id="159"/>
      <w:bookmarkEnd w:id="160"/>
      <w:bookmarkEnd w:id="161"/>
      <w:bookmarkEnd w:id="162"/>
      <w:bookmarkEnd w:id="163"/>
      <w:bookmarkEnd w:id="164"/>
    </w:p>
    <w:p w14:paraId="45048C73" w14:textId="77777777" w:rsidR="00A6237A" w:rsidRPr="009427A8" w:rsidRDefault="00A6237A" w:rsidP="00CE1CC9">
      <w:pPr>
        <w:rPr>
          <w:b/>
        </w:rPr>
      </w:pPr>
      <w:bookmarkStart w:id="165" w:name="_Toc93906596"/>
      <w:bookmarkStart w:id="166" w:name="_Toc96929342"/>
      <w:r w:rsidRPr="009427A8">
        <w:t xml:space="preserve">The </w:t>
      </w:r>
      <w:r w:rsidR="00D62BA8" w:rsidRPr="009427A8">
        <w:t>Contractor</w:t>
      </w:r>
      <w:r w:rsidRPr="009427A8">
        <w:t xml:space="preserve"> must</w:t>
      </w:r>
      <w:bookmarkEnd w:id="165"/>
      <w:bookmarkEnd w:id="166"/>
      <w:r w:rsidRPr="009427A8">
        <w:t>, and must ensure that its employees, agents and approved subcontractors, keep confidential any information obtained in the course of performing the Contract.</w:t>
      </w:r>
    </w:p>
    <w:p w14:paraId="45048C74" w14:textId="77777777" w:rsidR="00A6237A" w:rsidRPr="009427A8" w:rsidRDefault="00A6237A" w:rsidP="00CE1CC9">
      <w:pPr>
        <w:rPr>
          <w:b/>
        </w:rPr>
      </w:pPr>
      <w:r w:rsidRPr="009427A8">
        <w:t xml:space="preserve">However, the </w:t>
      </w:r>
      <w:r w:rsidR="00D62BA8" w:rsidRPr="009427A8">
        <w:t>Contractor</w:t>
      </w:r>
      <w:r w:rsidRPr="009427A8">
        <w:t xml:space="preserve"> may disclose any information:</w:t>
      </w:r>
    </w:p>
    <w:p w14:paraId="45048C75" w14:textId="77777777" w:rsidR="00A6237A" w:rsidRPr="009427A8" w:rsidRDefault="00A6237A" w:rsidP="00FB6E11">
      <w:pPr>
        <w:numPr>
          <w:ilvl w:val="0"/>
          <w:numId w:val="20"/>
        </w:numPr>
        <w:tabs>
          <w:tab w:val="left" w:pos="567"/>
        </w:tabs>
        <w:spacing w:before="120"/>
        <w:rPr>
          <w:rFonts w:cs="Calibri"/>
        </w:rPr>
      </w:pPr>
      <w:r w:rsidRPr="009427A8">
        <w:rPr>
          <w:rFonts w:cs="Calibri"/>
        </w:rPr>
        <w:t>which it is legally required or entitled to disclose; or</w:t>
      </w:r>
    </w:p>
    <w:p w14:paraId="45048C76" w14:textId="77777777" w:rsidR="00A6237A" w:rsidRPr="009427A8" w:rsidRDefault="00A6237A" w:rsidP="00FB6E11">
      <w:pPr>
        <w:numPr>
          <w:ilvl w:val="0"/>
          <w:numId w:val="20"/>
        </w:numPr>
        <w:tabs>
          <w:tab w:val="left" w:pos="567"/>
        </w:tabs>
        <w:spacing w:before="120"/>
        <w:rPr>
          <w:rFonts w:cs="Calibri"/>
        </w:rPr>
      </w:pPr>
      <w:r w:rsidRPr="009427A8">
        <w:rPr>
          <w:rFonts w:cs="Calibri"/>
        </w:rPr>
        <w:t>to its legal and accounting advisers for the purposes of obtaining advice in relation to the Contract or any matter arising from the Contract.</w:t>
      </w:r>
    </w:p>
    <w:p w14:paraId="45048C77" w14:textId="77777777" w:rsidR="00A6237A" w:rsidRPr="009427A8" w:rsidRDefault="00A6237A" w:rsidP="00854334">
      <w:pPr>
        <w:pStyle w:val="Heading1"/>
      </w:pPr>
      <w:bookmarkStart w:id="167" w:name="_Toc324749871"/>
      <w:bookmarkStart w:id="168" w:name="_Toc201070037"/>
      <w:bookmarkStart w:id="169" w:name="_Toc112507963"/>
      <w:bookmarkStart w:id="170" w:name="_Toc115674835"/>
      <w:bookmarkStart w:id="171" w:name="_Ref116201131"/>
      <w:bookmarkStart w:id="172" w:name="_Toc121549458"/>
      <w:r w:rsidRPr="009427A8">
        <w:t xml:space="preserve">Work </w:t>
      </w:r>
      <w:r w:rsidR="00321314" w:rsidRPr="009427A8">
        <w:t>H</w:t>
      </w:r>
      <w:r w:rsidRPr="009427A8">
        <w:t>e</w:t>
      </w:r>
      <w:r w:rsidR="00321314" w:rsidRPr="009427A8">
        <w:t>alth and S</w:t>
      </w:r>
      <w:r w:rsidRPr="009427A8">
        <w:t>afety</w:t>
      </w:r>
      <w:bookmarkEnd w:id="167"/>
      <w:bookmarkEnd w:id="168"/>
    </w:p>
    <w:p w14:paraId="45048C78" w14:textId="77777777" w:rsidR="00A6237A" w:rsidRPr="009427A8" w:rsidRDefault="00A6237A" w:rsidP="00CE1CC9">
      <w:pPr>
        <w:rPr>
          <w:b/>
        </w:rPr>
      </w:pPr>
      <w:bookmarkStart w:id="173" w:name="_Toc324749872"/>
      <w:r w:rsidRPr="009427A8">
        <w:t xml:space="preserve">The </w:t>
      </w:r>
      <w:r w:rsidR="00D62BA8" w:rsidRPr="009427A8">
        <w:t>Contractor</w:t>
      </w:r>
      <w:r w:rsidRPr="009427A8">
        <w:t xml:space="preserve"> must comply with (and ensure that its employees, sub-contractors and suppliers comply with):</w:t>
      </w:r>
    </w:p>
    <w:p w14:paraId="45048C79" w14:textId="136EE136" w:rsidR="00A6237A" w:rsidRPr="009427A8" w:rsidRDefault="00A6237A" w:rsidP="00FB6E11">
      <w:pPr>
        <w:numPr>
          <w:ilvl w:val="0"/>
          <w:numId w:val="23"/>
        </w:numPr>
        <w:tabs>
          <w:tab w:val="left" w:pos="567"/>
        </w:tabs>
        <w:spacing w:before="120"/>
        <w:rPr>
          <w:rFonts w:cs="Calibri"/>
        </w:rPr>
      </w:pPr>
      <w:r w:rsidRPr="009427A8">
        <w:rPr>
          <w:rFonts w:cs="Calibri"/>
        </w:rPr>
        <w:lastRenderedPageBreak/>
        <w:t xml:space="preserve">the provisions of the </w:t>
      </w:r>
      <w:r w:rsidR="00394E41">
        <w:rPr>
          <w:rFonts w:cs="Calibri"/>
        </w:rPr>
        <w:t>Queensland</w:t>
      </w:r>
      <w:r w:rsidRPr="004A3E88">
        <w:rPr>
          <w:rFonts w:cs="Calibri"/>
          <w:i/>
        </w:rPr>
        <w:t xml:space="preserve"> Work Health &amp; Safety Act 2011</w:t>
      </w:r>
      <w:r w:rsidRPr="009427A8">
        <w:rPr>
          <w:rFonts w:cs="Calibri"/>
        </w:rPr>
        <w:t xml:space="preserve"> (WH&amp;S Act 2011), Q</w:t>
      </w:r>
      <w:r w:rsidR="00394E41">
        <w:rPr>
          <w:rFonts w:cs="Calibri"/>
        </w:rPr>
        <w:t>ueensland</w:t>
      </w:r>
      <w:r w:rsidRPr="009427A8">
        <w:rPr>
          <w:rFonts w:cs="Calibri"/>
        </w:rPr>
        <w:t xml:space="preserve"> Work Health &amp; Safety Regulations 2011 (WH&amp;S Regulation 2011), relevant Australian Standards and Codes of Practice;</w:t>
      </w:r>
      <w:r w:rsidR="00394E41">
        <w:rPr>
          <w:rFonts w:cs="Calibri"/>
        </w:rPr>
        <w:t xml:space="preserve"> and </w:t>
      </w:r>
    </w:p>
    <w:p w14:paraId="45048C7A" w14:textId="77777777" w:rsidR="00A6237A" w:rsidRPr="009427A8" w:rsidRDefault="00A6237A" w:rsidP="00FB6E11">
      <w:pPr>
        <w:numPr>
          <w:ilvl w:val="0"/>
          <w:numId w:val="23"/>
        </w:numPr>
        <w:tabs>
          <w:tab w:val="left" w:pos="567"/>
        </w:tabs>
        <w:spacing w:before="120"/>
        <w:rPr>
          <w:rFonts w:cs="Calibri"/>
        </w:rPr>
      </w:pPr>
      <w:r w:rsidRPr="009427A8">
        <w:rPr>
          <w:rFonts w:cs="Calibri"/>
        </w:rPr>
        <w:t xml:space="preserve">the provisions of </w:t>
      </w:r>
      <w:r w:rsidR="00BA5817" w:rsidRPr="009427A8">
        <w:rPr>
          <w:rFonts w:cs="Calibri"/>
        </w:rPr>
        <w:t>t</w:t>
      </w:r>
      <w:r w:rsidR="00294CF3" w:rsidRPr="009427A8">
        <w:rPr>
          <w:rFonts w:cs="Calibri"/>
        </w:rPr>
        <w:t>he Principal</w:t>
      </w:r>
      <w:r w:rsidRPr="009427A8">
        <w:rPr>
          <w:rFonts w:cs="Calibri"/>
        </w:rPr>
        <w:t xml:space="preserve">’s Occupational Health and Safety Management System (Safeplan), when providing services to </w:t>
      </w:r>
      <w:r w:rsidR="004A3E88">
        <w:rPr>
          <w:rFonts w:cs="Calibri"/>
        </w:rPr>
        <w:t>t</w:t>
      </w:r>
      <w:r w:rsidR="00294CF3" w:rsidRPr="009427A8">
        <w:rPr>
          <w:rFonts w:cs="Calibri"/>
        </w:rPr>
        <w:t>he Principal</w:t>
      </w:r>
      <w:r w:rsidRPr="009427A8">
        <w:rPr>
          <w:rFonts w:cs="Calibri"/>
        </w:rPr>
        <w:t>.</w:t>
      </w:r>
    </w:p>
    <w:p w14:paraId="45048C7B" w14:textId="77777777" w:rsidR="00A6237A" w:rsidRPr="009427A8" w:rsidRDefault="00A6237A" w:rsidP="00CE1CC9">
      <w:pPr>
        <w:rPr>
          <w:b/>
        </w:rPr>
      </w:pPr>
      <w:r w:rsidRPr="009427A8">
        <w:t xml:space="preserve">The </w:t>
      </w:r>
      <w:r w:rsidR="005F26E5" w:rsidRPr="009427A8">
        <w:t>Contractor</w:t>
      </w:r>
      <w:r w:rsidRPr="009427A8">
        <w:t xml:space="preserve"> must at all times exercise their duty of care and due diligence obligations for the health and safety of all persons at the job site and, for other persons who may be affected by the supply of any goods and/or services.</w:t>
      </w:r>
    </w:p>
    <w:p w14:paraId="45048C7C" w14:textId="77777777" w:rsidR="00A6237A" w:rsidRPr="009427A8" w:rsidRDefault="00A6237A" w:rsidP="00CE1CC9">
      <w:pPr>
        <w:rPr>
          <w:b/>
        </w:rPr>
      </w:pPr>
      <w:r w:rsidRPr="009427A8">
        <w:t xml:space="preserve">The </w:t>
      </w:r>
      <w:r w:rsidR="005F26E5" w:rsidRPr="009427A8">
        <w:t>Contractor</w:t>
      </w:r>
      <w:r w:rsidRPr="009427A8">
        <w:t xml:space="preserve"> must indemnify and keep indemnified </w:t>
      </w:r>
      <w:r w:rsidR="00BA5817" w:rsidRPr="009427A8">
        <w:t>t</w:t>
      </w:r>
      <w:r w:rsidR="00FC52AD" w:rsidRPr="009427A8">
        <w:t>he Principal</w:t>
      </w:r>
      <w:r w:rsidRPr="009427A8">
        <w:t xml:space="preserve"> against all liabilities which may be imposed under or, which may arise out of, enforcement of any provision of the WH&amp;S Act 2011, WH&amp;S Regulation 2011, applicable ‘Code of Practice’ or relevant/applicable Australian Standard/s.</w:t>
      </w:r>
    </w:p>
    <w:p w14:paraId="45048C7D" w14:textId="06618195" w:rsidR="00A6237A" w:rsidRPr="009427A8" w:rsidRDefault="00A6237A" w:rsidP="00CE1CC9">
      <w:pPr>
        <w:rPr>
          <w:b/>
        </w:rPr>
      </w:pPr>
      <w:r w:rsidRPr="009427A8">
        <w:t xml:space="preserve">If a notifiable incident occurs as a result of, or incidental to the supply and execution of the goods and/or services, the </w:t>
      </w:r>
      <w:r w:rsidR="005F26E5" w:rsidRPr="009427A8">
        <w:t>Contractor</w:t>
      </w:r>
      <w:r w:rsidRPr="009427A8">
        <w:t xml:space="preserve"> </w:t>
      </w:r>
      <w:r w:rsidRPr="00394E41">
        <w:rPr>
          <w:u w:val="single"/>
        </w:rPr>
        <w:t>must</w:t>
      </w:r>
      <w:r w:rsidRPr="009427A8">
        <w:t xml:space="preserve"> give written notice of the occurrence of the notifiable incident to </w:t>
      </w:r>
      <w:r w:rsidR="00BA5817" w:rsidRPr="009427A8">
        <w:t>t</w:t>
      </w:r>
      <w:r w:rsidR="00294CF3" w:rsidRPr="009427A8">
        <w:t>he Principal</w:t>
      </w:r>
      <w:r w:rsidRPr="009427A8">
        <w:t xml:space="preserve"> at the same time or, immediately after notification to the Qld WH&amp;S </w:t>
      </w:r>
      <w:r w:rsidR="00394E41">
        <w:t>R</w:t>
      </w:r>
      <w:r w:rsidRPr="009427A8">
        <w:t>egulator.</w:t>
      </w:r>
    </w:p>
    <w:p w14:paraId="45048C7E" w14:textId="77777777" w:rsidR="00A6237A" w:rsidRPr="009427A8" w:rsidRDefault="00A6237A" w:rsidP="00CE1CC9">
      <w:pPr>
        <w:rPr>
          <w:b/>
        </w:rPr>
      </w:pPr>
      <w:r w:rsidRPr="009427A8">
        <w:t xml:space="preserve">All accidents and safety incidents/events must be recorded and reported to </w:t>
      </w:r>
      <w:r w:rsidR="00BA5817" w:rsidRPr="009427A8">
        <w:t>t</w:t>
      </w:r>
      <w:r w:rsidR="00294CF3" w:rsidRPr="009427A8">
        <w:t>he Principal</w:t>
      </w:r>
      <w:r w:rsidRPr="009427A8">
        <w:t xml:space="preserve"> within 24 hours of the occurrence. This will enable </w:t>
      </w:r>
      <w:r w:rsidR="00BA5817" w:rsidRPr="009427A8">
        <w:t>t</w:t>
      </w:r>
      <w:r w:rsidR="00294CF3" w:rsidRPr="009427A8">
        <w:t>he Principal</w:t>
      </w:r>
      <w:r w:rsidRPr="009427A8">
        <w:t xml:space="preserve"> to review and possibly instigate/assist incident investigations which will allow possible follow up and corrective actions to be implemented.  Such records may be requested and inspected by </w:t>
      </w:r>
      <w:r w:rsidR="00BA5817" w:rsidRPr="009427A8">
        <w:t>t</w:t>
      </w:r>
      <w:r w:rsidR="00294CF3" w:rsidRPr="009427A8">
        <w:t>he Principal</w:t>
      </w:r>
      <w:r w:rsidRPr="009427A8">
        <w:t xml:space="preserve"> at any reasonable time.</w:t>
      </w:r>
    </w:p>
    <w:p w14:paraId="45048C7F" w14:textId="77777777" w:rsidR="00A6237A" w:rsidRPr="009427A8" w:rsidRDefault="00A6237A" w:rsidP="00CE1CC9">
      <w:pPr>
        <w:rPr>
          <w:b/>
        </w:rPr>
      </w:pPr>
      <w:r w:rsidRPr="009427A8">
        <w:t xml:space="preserve">The </w:t>
      </w:r>
      <w:r w:rsidR="005F26E5" w:rsidRPr="009427A8">
        <w:t>Contractor</w:t>
      </w:r>
      <w:r w:rsidRPr="009427A8">
        <w:t xml:space="preserve"> must provide information, instruction/training and supervision to its employees, to enable them to perform their work in a manner that is safe and without risk to their health and safety. Accordingly, all employees of the </w:t>
      </w:r>
      <w:r w:rsidR="005F26E5" w:rsidRPr="009427A8">
        <w:t>Contractor</w:t>
      </w:r>
      <w:r w:rsidRPr="009427A8">
        <w:t>, either present at the job site or engaged in work at the job site, or regularly visiting the job site, must have received either General Construction Induction (White/Blue Card) or a Site Specific Induction before coming onto the job site.</w:t>
      </w:r>
    </w:p>
    <w:p w14:paraId="45048C80" w14:textId="7CA38D0F" w:rsidR="00A6237A" w:rsidRPr="009427A8" w:rsidRDefault="00A6237A" w:rsidP="00CE1CC9">
      <w:pPr>
        <w:rPr>
          <w:b/>
        </w:rPr>
      </w:pPr>
      <w:r w:rsidRPr="009427A8">
        <w:t xml:space="preserve">For construction work activities/contracts, the </w:t>
      </w:r>
      <w:r w:rsidR="005F26E5" w:rsidRPr="009427A8">
        <w:t>Contractor</w:t>
      </w:r>
      <w:r w:rsidRPr="009427A8">
        <w:t xml:space="preserve"> must ensure its employees have successfully completed General Construction Induction Training and hold the general construction induction card (White/Blue) as per Part 6.5 of the</w:t>
      </w:r>
      <w:r w:rsidR="00394E41" w:rsidRPr="00394E41">
        <w:rPr>
          <w:rFonts w:cs="Calibri"/>
        </w:rPr>
        <w:t xml:space="preserve"> </w:t>
      </w:r>
      <w:r w:rsidR="00394E41" w:rsidRPr="009427A8">
        <w:rPr>
          <w:rFonts w:cs="Calibri"/>
        </w:rPr>
        <w:t>WH&amp;S Regulation 2011</w:t>
      </w:r>
      <w:r w:rsidRPr="009427A8">
        <w:t>.</w:t>
      </w:r>
    </w:p>
    <w:p w14:paraId="45048C81" w14:textId="7EDA8F73" w:rsidR="00A6237A" w:rsidRPr="009427A8" w:rsidRDefault="00A6237A" w:rsidP="00CE1CC9">
      <w:pPr>
        <w:rPr>
          <w:b/>
        </w:rPr>
      </w:pPr>
      <w:r w:rsidRPr="009427A8">
        <w:t xml:space="preserve">Where applicable under legislation or </w:t>
      </w:r>
      <w:r w:rsidR="00BA5817" w:rsidRPr="009427A8">
        <w:t>t</w:t>
      </w:r>
      <w:r w:rsidR="00294CF3" w:rsidRPr="009427A8">
        <w:t>he Principal</w:t>
      </w:r>
      <w:r w:rsidRPr="009427A8">
        <w:t xml:space="preserve"> policy the </w:t>
      </w:r>
      <w:r w:rsidR="005F26E5" w:rsidRPr="009427A8">
        <w:t>Contractor</w:t>
      </w:r>
      <w:r w:rsidRPr="009427A8">
        <w:t xml:space="preserve"> must supply, and all workers must wear, appropriate personal protective equipment and appropriate attire including but not limited to protective clothing, protective eyewear, ear muffs, sun screen, safety shoes, hats and reflective clothing. Note: </w:t>
      </w:r>
      <w:proofErr w:type="gramStart"/>
      <w:r w:rsidR="00394E41">
        <w:t>t</w:t>
      </w:r>
      <w:r w:rsidR="00294CF3" w:rsidRPr="009427A8">
        <w:t>he</w:t>
      </w:r>
      <w:proofErr w:type="gramEnd"/>
      <w:r w:rsidR="00294CF3" w:rsidRPr="009427A8">
        <w:t xml:space="preserve"> Principal</w:t>
      </w:r>
      <w:r w:rsidRPr="009427A8">
        <w:t xml:space="preserve"> is not responsible for the provisions of any such equipment to the </w:t>
      </w:r>
      <w:r w:rsidR="005F26E5" w:rsidRPr="009427A8">
        <w:t>Contractor</w:t>
      </w:r>
      <w:r w:rsidRPr="009427A8">
        <w:t>.</w:t>
      </w:r>
    </w:p>
    <w:p w14:paraId="45048C82" w14:textId="77777777" w:rsidR="00A6237A" w:rsidRPr="009427A8" w:rsidRDefault="00A6237A" w:rsidP="00CE1CC9">
      <w:pPr>
        <w:rPr>
          <w:b/>
        </w:rPr>
      </w:pPr>
      <w:r w:rsidRPr="009427A8">
        <w:t xml:space="preserve">The </w:t>
      </w:r>
      <w:r w:rsidR="005F26E5" w:rsidRPr="009427A8">
        <w:t>Contractor</w:t>
      </w:r>
      <w:r w:rsidRPr="009427A8">
        <w:t xml:space="preserve"> must ensure they abide by section 42 of the Work Health and Safety Regulations being the provision of first aid equipment; facilities and first aid trained personnel appropriate for the execution of the services.</w:t>
      </w:r>
    </w:p>
    <w:p w14:paraId="45048C83" w14:textId="77777777" w:rsidR="00A6237A" w:rsidRPr="009427A8" w:rsidRDefault="00A6237A" w:rsidP="00CE1CC9">
      <w:pPr>
        <w:rPr>
          <w:b/>
        </w:rPr>
      </w:pPr>
      <w:r w:rsidRPr="009427A8">
        <w:t xml:space="preserve">For construction activities involving an accumulative sun exposure period of 15 minutes or more, </w:t>
      </w:r>
      <w:r w:rsidR="005F26E5" w:rsidRPr="009427A8">
        <w:t>Contractor</w:t>
      </w:r>
      <w:r w:rsidRPr="009427A8">
        <w:t xml:space="preserve">s must ensure its employees follow </w:t>
      </w:r>
      <w:r w:rsidR="00294CF3" w:rsidRPr="009427A8">
        <w:t>The Principal</w:t>
      </w:r>
      <w:r w:rsidR="00BA5817" w:rsidRPr="009427A8">
        <w:t>’</w:t>
      </w:r>
      <w:r w:rsidRPr="009427A8">
        <w:t xml:space="preserve">s Sun Safety Policy: - </w:t>
      </w:r>
    </w:p>
    <w:p w14:paraId="45048C84" w14:textId="77433EDE" w:rsidR="00A6237A" w:rsidRPr="009427A8" w:rsidRDefault="00A6237A" w:rsidP="00CE1CC9">
      <w:pPr>
        <w:rPr>
          <w:b/>
        </w:rPr>
      </w:pPr>
      <w:r w:rsidRPr="009427A8">
        <w:t xml:space="preserve">Long pants (trousers), </w:t>
      </w:r>
      <w:r w:rsidR="003750BD" w:rsidRPr="009427A8">
        <w:t xml:space="preserve">high visibility </w:t>
      </w:r>
      <w:r w:rsidRPr="009427A8">
        <w:t>long sleeved shirts</w:t>
      </w:r>
      <w:r w:rsidR="003750BD" w:rsidRPr="009427A8">
        <w:t>, b</w:t>
      </w:r>
      <w:r w:rsidRPr="009427A8">
        <w:t>road brim hat</w:t>
      </w:r>
      <w:r w:rsidR="00394E41">
        <w:t xml:space="preserve"> and</w:t>
      </w:r>
      <w:r w:rsidR="003750BD" w:rsidRPr="009427A8">
        <w:t xml:space="preserve"> s</w:t>
      </w:r>
      <w:r w:rsidRPr="009427A8">
        <w:t xml:space="preserve">teel </w:t>
      </w:r>
      <w:r w:rsidR="003750BD" w:rsidRPr="009427A8">
        <w:t>capped s</w:t>
      </w:r>
      <w:r w:rsidRPr="009427A8">
        <w:t xml:space="preserve">afety </w:t>
      </w:r>
      <w:r w:rsidR="003750BD" w:rsidRPr="009427A8">
        <w:t>b</w:t>
      </w:r>
      <w:r w:rsidRPr="009427A8">
        <w:t>oots</w:t>
      </w:r>
      <w:r w:rsidR="004A3E88">
        <w:t>.</w:t>
      </w:r>
    </w:p>
    <w:p w14:paraId="45048C85" w14:textId="77777777" w:rsidR="00A6237A" w:rsidRPr="009427A8" w:rsidRDefault="00A6237A" w:rsidP="00854334">
      <w:pPr>
        <w:pStyle w:val="Heading1"/>
      </w:pPr>
      <w:bookmarkStart w:id="174" w:name="_Toc201070038"/>
      <w:r w:rsidRPr="009427A8">
        <w:t>Assignment</w:t>
      </w:r>
      <w:bookmarkEnd w:id="169"/>
      <w:bookmarkEnd w:id="170"/>
      <w:bookmarkEnd w:id="171"/>
      <w:bookmarkEnd w:id="172"/>
      <w:bookmarkEnd w:id="173"/>
      <w:r w:rsidR="00A471D5" w:rsidRPr="009427A8">
        <w:t xml:space="preserve"> and </w:t>
      </w:r>
      <w:r w:rsidR="00BA5817" w:rsidRPr="009427A8">
        <w:t>N</w:t>
      </w:r>
      <w:r w:rsidR="00A471D5" w:rsidRPr="009427A8">
        <w:t>ovation</w:t>
      </w:r>
      <w:bookmarkEnd w:id="174"/>
    </w:p>
    <w:p w14:paraId="45048C86" w14:textId="77777777" w:rsidR="00A6237A" w:rsidRPr="009427A8" w:rsidRDefault="00A6237A" w:rsidP="00CE1CC9">
      <w:pPr>
        <w:rPr>
          <w:b/>
        </w:rPr>
      </w:pPr>
      <w:r w:rsidRPr="009427A8">
        <w:t xml:space="preserve">The </w:t>
      </w:r>
      <w:r w:rsidR="005F26E5" w:rsidRPr="009427A8">
        <w:t>Contractor</w:t>
      </w:r>
      <w:r w:rsidRPr="009427A8">
        <w:t xml:space="preserve"> must not assign</w:t>
      </w:r>
      <w:r w:rsidR="00A471D5" w:rsidRPr="009427A8">
        <w:t>, novate</w:t>
      </w:r>
      <w:r w:rsidRPr="009427A8">
        <w:t xml:space="preserve"> or subcontract any of the rights or obligations of the </w:t>
      </w:r>
      <w:r w:rsidR="005F26E5" w:rsidRPr="009427A8">
        <w:t>Contractor</w:t>
      </w:r>
      <w:r w:rsidRPr="009427A8">
        <w:t xml:space="preserve"> under the Contract (either for the supply of the goods and/or services or otherwise) without the prior written consent of </w:t>
      </w:r>
      <w:r w:rsidR="00BA5817" w:rsidRPr="009427A8">
        <w:t>t</w:t>
      </w:r>
      <w:r w:rsidR="00294CF3" w:rsidRPr="009427A8">
        <w:t>he Principal</w:t>
      </w:r>
      <w:r w:rsidRPr="009427A8">
        <w:t xml:space="preserve">. Any consent given by </w:t>
      </w:r>
      <w:r w:rsidR="00BA5817" w:rsidRPr="009427A8">
        <w:t>t</w:t>
      </w:r>
      <w:r w:rsidR="00294CF3" w:rsidRPr="009427A8">
        <w:t>he Principal</w:t>
      </w:r>
      <w:r w:rsidRPr="009427A8">
        <w:t>:</w:t>
      </w:r>
    </w:p>
    <w:p w14:paraId="45048C87" w14:textId="77777777" w:rsidR="00A6237A" w:rsidRPr="009427A8" w:rsidRDefault="00A6237A" w:rsidP="00FB6E11">
      <w:pPr>
        <w:numPr>
          <w:ilvl w:val="0"/>
          <w:numId w:val="21"/>
        </w:numPr>
        <w:tabs>
          <w:tab w:val="clear" w:pos="1134"/>
          <w:tab w:val="left" w:pos="567"/>
          <w:tab w:val="num" w:pos="1418"/>
        </w:tabs>
        <w:spacing w:before="120"/>
        <w:ind w:left="1418" w:hanging="425"/>
        <w:rPr>
          <w:rFonts w:cs="Calibri"/>
        </w:rPr>
      </w:pPr>
      <w:r w:rsidRPr="009427A8">
        <w:rPr>
          <w:rFonts w:cs="Calibri"/>
        </w:rPr>
        <w:t>may be conditional; and</w:t>
      </w:r>
    </w:p>
    <w:p w14:paraId="45048C88" w14:textId="77777777" w:rsidR="00A6237A" w:rsidRPr="009427A8" w:rsidRDefault="00A6237A" w:rsidP="00FB6E11">
      <w:pPr>
        <w:numPr>
          <w:ilvl w:val="0"/>
          <w:numId w:val="21"/>
        </w:numPr>
        <w:tabs>
          <w:tab w:val="clear" w:pos="1134"/>
          <w:tab w:val="num" w:pos="1418"/>
        </w:tabs>
        <w:spacing w:before="120"/>
        <w:ind w:left="1418" w:hanging="425"/>
        <w:rPr>
          <w:rFonts w:cs="Calibri"/>
        </w:rPr>
      </w:pPr>
      <w:r w:rsidRPr="009427A8">
        <w:rPr>
          <w:rFonts w:cs="Calibri"/>
        </w:rPr>
        <w:lastRenderedPageBreak/>
        <w:t xml:space="preserve">will not relieve the </w:t>
      </w:r>
      <w:r w:rsidR="005F26E5" w:rsidRPr="009427A8">
        <w:rPr>
          <w:rFonts w:cs="Calibri"/>
        </w:rPr>
        <w:t>Contractor</w:t>
      </w:r>
      <w:r w:rsidRPr="009427A8">
        <w:rPr>
          <w:rFonts w:cs="Calibri"/>
        </w:rPr>
        <w:t xml:space="preserve"> from any of its liabilities or obligations under the Contract.</w:t>
      </w:r>
    </w:p>
    <w:p w14:paraId="45048C89" w14:textId="77777777" w:rsidR="00A6237A" w:rsidRPr="009427A8" w:rsidRDefault="00A6237A" w:rsidP="00CE1CC9">
      <w:pPr>
        <w:rPr>
          <w:b/>
        </w:rPr>
      </w:pPr>
      <w:r w:rsidRPr="009427A8">
        <w:t xml:space="preserve">The </w:t>
      </w:r>
      <w:r w:rsidR="005F26E5" w:rsidRPr="009427A8">
        <w:t>Contractor</w:t>
      </w:r>
      <w:r w:rsidRPr="009427A8">
        <w:t xml:space="preserve"> is liable to </w:t>
      </w:r>
      <w:r w:rsidR="00BA5817" w:rsidRPr="009427A8">
        <w:t>t</w:t>
      </w:r>
      <w:r w:rsidR="00294CF3" w:rsidRPr="009427A8">
        <w:t>he Principal</w:t>
      </w:r>
      <w:r w:rsidRPr="009427A8">
        <w:t xml:space="preserve"> for the acts and omissions of subcontractors and employees and agents of subcontractors as if they were the acts or omissions of the </w:t>
      </w:r>
      <w:r w:rsidR="005F26E5" w:rsidRPr="009427A8">
        <w:t>Contractor</w:t>
      </w:r>
      <w:r w:rsidRPr="009427A8">
        <w:t>.</w:t>
      </w:r>
    </w:p>
    <w:p w14:paraId="45048C8A" w14:textId="77777777" w:rsidR="00A6237A" w:rsidRPr="009427A8" w:rsidRDefault="00A6237A" w:rsidP="00854334">
      <w:pPr>
        <w:pStyle w:val="Heading1"/>
      </w:pPr>
      <w:bookmarkStart w:id="175" w:name="_Toc112507965"/>
      <w:bookmarkStart w:id="176" w:name="_Toc115674836"/>
      <w:bookmarkStart w:id="177" w:name="_Toc121549459"/>
      <w:bookmarkStart w:id="178" w:name="_Toc324749873"/>
      <w:bookmarkStart w:id="179" w:name="_Toc201070039"/>
      <w:r w:rsidRPr="009427A8">
        <w:t xml:space="preserve">Negation of </w:t>
      </w:r>
      <w:r w:rsidR="00BA5817" w:rsidRPr="009427A8">
        <w:t>E</w:t>
      </w:r>
      <w:r w:rsidRPr="009427A8">
        <w:t xml:space="preserve">mployment </w:t>
      </w:r>
      <w:r w:rsidR="00BA5817" w:rsidRPr="009427A8">
        <w:t>A</w:t>
      </w:r>
      <w:r w:rsidRPr="009427A8">
        <w:t>gency etc</w:t>
      </w:r>
      <w:bookmarkEnd w:id="175"/>
      <w:bookmarkEnd w:id="176"/>
      <w:bookmarkEnd w:id="177"/>
      <w:bookmarkEnd w:id="178"/>
      <w:bookmarkEnd w:id="179"/>
    </w:p>
    <w:p w14:paraId="45048C8B" w14:textId="77777777" w:rsidR="00A6237A" w:rsidRPr="009427A8" w:rsidRDefault="00A6237A" w:rsidP="00CE1CC9">
      <w:pPr>
        <w:rPr>
          <w:b/>
        </w:rPr>
      </w:pPr>
      <w:bookmarkStart w:id="180" w:name="_Toc112507966"/>
      <w:r w:rsidRPr="009427A8">
        <w:t xml:space="preserve">The </w:t>
      </w:r>
      <w:r w:rsidR="005F26E5" w:rsidRPr="009427A8">
        <w:t>Contractor</w:t>
      </w:r>
      <w:r w:rsidRPr="009427A8">
        <w:t xml:space="preserve"> must not represent itself or allow itself to be represented as being an employee or agent of </w:t>
      </w:r>
      <w:r w:rsidR="00BA5817" w:rsidRPr="009427A8">
        <w:t>t</w:t>
      </w:r>
      <w:r w:rsidR="00294CF3" w:rsidRPr="009427A8">
        <w:t>he Principal</w:t>
      </w:r>
      <w:r w:rsidRPr="009427A8">
        <w:t>.</w:t>
      </w:r>
      <w:bookmarkEnd w:id="180"/>
    </w:p>
    <w:p w14:paraId="45048C8C" w14:textId="77777777" w:rsidR="00A6237A" w:rsidRPr="009427A8" w:rsidRDefault="00A6237A" w:rsidP="00CE1CC9">
      <w:pPr>
        <w:rPr>
          <w:b/>
        </w:rPr>
      </w:pPr>
      <w:r w:rsidRPr="009427A8">
        <w:t xml:space="preserve">The </w:t>
      </w:r>
      <w:r w:rsidR="005F26E5" w:rsidRPr="009427A8">
        <w:t>Contractor</w:t>
      </w:r>
      <w:r w:rsidRPr="009427A8">
        <w:t xml:space="preserve"> will not, by virtue of the Contract, be or become an employee or agent of </w:t>
      </w:r>
      <w:r w:rsidR="00BA5817" w:rsidRPr="009427A8">
        <w:t>t</w:t>
      </w:r>
      <w:r w:rsidR="00294CF3" w:rsidRPr="009427A8">
        <w:t>he Principal</w:t>
      </w:r>
      <w:r w:rsidRPr="009427A8">
        <w:t>.</w:t>
      </w:r>
    </w:p>
    <w:p w14:paraId="45048C8D" w14:textId="77777777" w:rsidR="00A6237A" w:rsidRPr="009427A8" w:rsidRDefault="00A6237A" w:rsidP="00CE1CC9">
      <w:pPr>
        <w:rPr>
          <w:b/>
        </w:rPr>
      </w:pPr>
      <w:r w:rsidRPr="009427A8">
        <w:t xml:space="preserve">Nothing in the Contract is to be taken or construed as creating the relationship of a partnership, joint venture or </w:t>
      </w:r>
      <w:r w:rsidR="004A3E88">
        <w:t>P</w:t>
      </w:r>
      <w:r w:rsidRPr="009427A8">
        <w:t>rincipal and agent, between any of the parties to the Contract.</w:t>
      </w:r>
    </w:p>
    <w:p w14:paraId="45048C8E" w14:textId="77777777" w:rsidR="00A6237A" w:rsidRPr="009427A8" w:rsidRDefault="00A6237A" w:rsidP="00854334">
      <w:pPr>
        <w:pStyle w:val="Heading1"/>
      </w:pPr>
      <w:bookmarkStart w:id="181" w:name="_Toc486301848"/>
      <w:bookmarkStart w:id="182" w:name="_Ref112506530"/>
      <w:bookmarkStart w:id="183" w:name="_Ref112507065"/>
      <w:bookmarkStart w:id="184" w:name="_Ref112507067"/>
      <w:bookmarkStart w:id="185" w:name="_Toc112507946"/>
      <w:bookmarkStart w:id="186" w:name="_Toc115674830"/>
      <w:bookmarkStart w:id="187" w:name="_Toc121549460"/>
      <w:bookmarkStart w:id="188" w:name="_Toc324749874"/>
      <w:bookmarkStart w:id="189" w:name="_Toc201070040"/>
      <w:r w:rsidRPr="009427A8">
        <w:t>Notices</w:t>
      </w:r>
      <w:bookmarkEnd w:id="181"/>
      <w:bookmarkEnd w:id="182"/>
      <w:bookmarkEnd w:id="183"/>
      <w:bookmarkEnd w:id="184"/>
      <w:bookmarkEnd w:id="185"/>
      <w:bookmarkEnd w:id="186"/>
      <w:bookmarkEnd w:id="187"/>
      <w:bookmarkEnd w:id="188"/>
      <w:bookmarkEnd w:id="189"/>
    </w:p>
    <w:p w14:paraId="45048C8F" w14:textId="625890B6" w:rsidR="00CE1CC9" w:rsidRDefault="00A6237A" w:rsidP="00CE1CC9">
      <w:bookmarkStart w:id="190" w:name="_Toc112507947"/>
      <w:r w:rsidRPr="009427A8">
        <w:t>Notices under the Contract may be delivered by pre</w:t>
      </w:r>
      <w:r w:rsidRPr="009427A8">
        <w:noBreakHyphen/>
        <w:t xml:space="preserve">paid postage or certified mail, </w:t>
      </w:r>
      <w:r w:rsidR="00BA5817" w:rsidRPr="009427A8">
        <w:t>by electronic mail or by hand</w:t>
      </w:r>
      <w:r w:rsidRPr="009427A8">
        <w:t xml:space="preserve">. Notices are deemed given </w:t>
      </w:r>
      <w:r w:rsidR="00394E41">
        <w:t>five</w:t>
      </w:r>
      <w:r w:rsidRPr="009427A8">
        <w:t> days after deposit in the mail with postage pre</w:t>
      </w:r>
      <w:r w:rsidRPr="009427A8">
        <w:noBreakHyphen/>
        <w:t xml:space="preserve">paid or certified, when delivered by hand, or if sent by </w:t>
      </w:r>
      <w:r w:rsidR="00BA5817" w:rsidRPr="009427A8">
        <w:t>electronic mail</w:t>
      </w:r>
      <w:r w:rsidRPr="009427A8">
        <w:t xml:space="preserve">, upon completion </w:t>
      </w:r>
      <w:r w:rsidR="00BA5817" w:rsidRPr="009427A8">
        <w:t>of sending</w:t>
      </w:r>
      <w:r w:rsidRPr="009427A8">
        <w:t xml:space="preserve">. Where a notice is given by </w:t>
      </w:r>
      <w:r w:rsidR="00BA5817" w:rsidRPr="009427A8">
        <w:t>electronic mail</w:t>
      </w:r>
      <w:r w:rsidRPr="009427A8">
        <w:t xml:space="preserve"> the original document must be posted on the same day as the </w:t>
      </w:r>
      <w:r w:rsidR="00BA5817" w:rsidRPr="009427A8">
        <w:t>electronic mail</w:t>
      </w:r>
      <w:r w:rsidRPr="009427A8">
        <w:t xml:space="preserve"> is sent. The addr</w:t>
      </w:r>
      <w:r w:rsidR="00CE1CC9">
        <w:t>esses for service of notices is</w:t>
      </w:r>
      <w:r w:rsidRPr="009427A8">
        <w:t>:</w:t>
      </w:r>
      <w:r w:rsidR="00CE1CC9">
        <w:tab/>
      </w:r>
    </w:p>
    <w:p w14:paraId="45048C90" w14:textId="77777777" w:rsidR="00BB1319" w:rsidRPr="00211D3F" w:rsidRDefault="00BB1319" w:rsidP="00211D3F">
      <w:pPr>
        <w:spacing w:before="240" w:after="0"/>
        <w:ind w:left="284"/>
        <w:rPr>
          <w:rFonts w:cs="Calibri"/>
        </w:rPr>
      </w:pPr>
      <w:r w:rsidRPr="00211D3F">
        <w:rPr>
          <w:rFonts w:cs="Calibri"/>
        </w:rPr>
        <w:t>Bulloo Shire Council</w:t>
      </w:r>
    </w:p>
    <w:p w14:paraId="45048C91" w14:textId="77777777" w:rsidR="00BB1319" w:rsidRPr="00211D3F" w:rsidRDefault="00BB1319" w:rsidP="00211D3F">
      <w:pPr>
        <w:spacing w:after="0"/>
        <w:ind w:left="284"/>
        <w:rPr>
          <w:rFonts w:cs="Calibri"/>
        </w:rPr>
      </w:pPr>
      <w:r w:rsidRPr="00211D3F">
        <w:rPr>
          <w:rFonts w:cs="Calibri"/>
        </w:rPr>
        <w:t>PO Box 46</w:t>
      </w:r>
    </w:p>
    <w:p w14:paraId="45048C92" w14:textId="78E70846" w:rsidR="00BB1319" w:rsidRPr="00394E41" w:rsidRDefault="009D08D3" w:rsidP="00211D3F">
      <w:pPr>
        <w:tabs>
          <w:tab w:val="left" w:pos="284"/>
        </w:tabs>
        <w:spacing w:after="0"/>
        <w:ind w:left="284"/>
        <w:rPr>
          <w:rFonts w:cs="Calibri"/>
        </w:rPr>
      </w:pPr>
      <w:proofErr w:type="gramStart"/>
      <w:r w:rsidRPr="00394E41">
        <w:rPr>
          <w:rFonts w:cs="Calibri"/>
        </w:rPr>
        <w:t xml:space="preserve">THARGOMINDAH </w:t>
      </w:r>
      <w:r w:rsidR="00394E41">
        <w:rPr>
          <w:rFonts w:cs="Calibri"/>
        </w:rPr>
        <w:t xml:space="preserve"> </w:t>
      </w:r>
      <w:r w:rsidRPr="00394E41">
        <w:rPr>
          <w:rFonts w:cs="Calibri"/>
        </w:rPr>
        <w:t>QLD</w:t>
      </w:r>
      <w:proofErr w:type="gramEnd"/>
      <w:r w:rsidRPr="00394E41">
        <w:rPr>
          <w:rFonts w:cs="Calibri"/>
        </w:rPr>
        <w:t xml:space="preserve"> </w:t>
      </w:r>
      <w:r w:rsidR="00394E41">
        <w:rPr>
          <w:rFonts w:cs="Calibri"/>
        </w:rPr>
        <w:t xml:space="preserve"> </w:t>
      </w:r>
      <w:r w:rsidRPr="00394E41">
        <w:rPr>
          <w:rFonts w:cs="Calibri"/>
        </w:rPr>
        <w:t>4492</w:t>
      </w:r>
    </w:p>
    <w:p w14:paraId="45048C93" w14:textId="77777777" w:rsidR="00BB1319" w:rsidRPr="00BB1319" w:rsidRDefault="00BB1319" w:rsidP="00CE1CC9">
      <w:pPr>
        <w:rPr>
          <w:sz w:val="16"/>
          <w:szCs w:val="16"/>
        </w:rPr>
      </w:pPr>
    </w:p>
    <w:p w14:paraId="45048C94" w14:textId="77777777" w:rsidR="00A6237A" w:rsidRDefault="00A6237A" w:rsidP="00CE1CC9">
      <w:r w:rsidRPr="009427A8">
        <w:t>A party may change its address for service of notices by giving written notice to every other party to the Contract.</w:t>
      </w:r>
    </w:p>
    <w:p w14:paraId="45048C95" w14:textId="77777777" w:rsidR="00A6237A" w:rsidRPr="009427A8" w:rsidRDefault="00A6237A" w:rsidP="00854334">
      <w:pPr>
        <w:pStyle w:val="Heading1"/>
      </w:pPr>
      <w:bookmarkStart w:id="191" w:name="_Ref116202321"/>
      <w:bookmarkStart w:id="192" w:name="_Toc121549461"/>
      <w:bookmarkStart w:id="193" w:name="_Toc324749875"/>
      <w:bookmarkStart w:id="194" w:name="_Toc201070041"/>
      <w:bookmarkEnd w:id="190"/>
      <w:r w:rsidRPr="009427A8">
        <w:t>Force Majeure</w:t>
      </w:r>
      <w:bookmarkEnd w:id="136"/>
      <w:bookmarkEnd w:id="137"/>
      <w:bookmarkEnd w:id="191"/>
      <w:bookmarkEnd w:id="192"/>
      <w:bookmarkEnd w:id="193"/>
      <w:bookmarkEnd w:id="194"/>
    </w:p>
    <w:p w14:paraId="45048C96" w14:textId="77777777" w:rsidR="00A6237A" w:rsidRPr="009427A8" w:rsidRDefault="00A6237A" w:rsidP="00CE1CC9">
      <w:pPr>
        <w:rPr>
          <w:b/>
        </w:rPr>
      </w:pPr>
      <w:bookmarkStart w:id="195" w:name="_Toc112508087"/>
      <w:bookmarkStart w:id="196" w:name="_Ref115689580"/>
      <w:r w:rsidRPr="009427A8">
        <w:t>A party will not be entitled to exercise its rights or remedies upon the default of another party to the Contract (whether at common law or pursuant to the Contract) if that default:</w:t>
      </w:r>
    </w:p>
    <w:p w14:paraId="45048C97" w14:textId="77777777" w:rsidR="00A6237A" w:rsidRPr="009427A8" w:rsidRDefault="00A6237A" w:rsidP="00FB6E11">
      <w:pPr>
        <w:numPr>
          <w:ilvl w:val="0"/>
          <w:numId w:val="22"/>
        </w:numPr>
        <w:tabs>
          <w:tab w:val="left" w:pos="567"/>
        </w:tabs>
        <w:spacing w:before="120"/>
        <w:rPr>
          <w:rFonts w:cs="Calibri"/>
        </w:rPr>
      </w:pPr>
      <w:r w:rsidRPr="009427A8">
        <w:rPr>
          <w:rFonts w:cs="Calibri"/>
        </w:rPr>
        <w:t>is caused by Force Majeure; or</w:t>
      </w:r>
    </w:p>
    <w:p w14:paraId="45048C98" w14:textId="2B499502" w:rsidR="00A6237A" w:rsidRPr="009427A8" w:rsidRDefault="00A6237A" w:rsidP="00FB6E11">
      <w:pPr>
        <w:numPr>
          <w:ilvl w:val="0"/>
          <w:numId w:val="22"/>
        </w:numPr>
        <w:tabs>
          <w:tab w:val="left" w:pos="567"/>
        </w:tabs>
        <w:spacing w:before="120"/>
        <w:rPr>
          <w:rFonts w:cs="Calibri"/>
        </w:rPr>
      </w:pPr>
      <w:r w:rsidRPr="009427A8">
        <w:rPr>
          <w:rFonts w:cs="Calibri"/>
        </w:rPr>
        <w:t xml:space="preserve">continues for less than </w:t>
      </w:r>
      <w:r w:rsidR="00394E41">
        <w:rPr>
          <w:rFonts w:cs="Calibri"/>
        </w:rPr>
        <w:t>three</w:t>
      </w:r>
      <w:r w:rsidRPr="009427A8">
        <w:rPr>
          <w:rFonts w:cs="Calibri"/>
        </w:rPr>
        <w:t> days.</w:t>
      </w:r>
    </w:p>
    <w:p w14:paraId="45048C99" w14:textId="77777777" w:rsidR="00A6237A" w:rsidRPr="009427A8" w:rsidRDefault="00A6237A" w:rsidP="00BB1319">
      <w:pPr>
        <w:rPr>
          <w:rFonts w:cs="Calibri"/>
          <w:b/>
        </w:rPr>
      </w:pPr>
      <w:r w:rsidRPr="00BB1319">
        <w:t xml:space="preserve">Without limitation, where the event of Force Majeure continues for a period of more than 14 days, </w:t>
      </w:r>
      <w:r w:rsidR="00BA5817" w:rsidRPr="00BB1319">
        <w:t>t</w:t>
      </w:r>
      <w:r w:rsidR="00294CF3" w:rsidRPr="00BB1319">
        <w:t>he Principal</w:t>
      </w:r>
      <w:r w:rsidRPr="00BB1319">
        <w:t xml:space="preserve"> may terminate the Contract by giving written notice to the </w:t>
      </w:r>
      <w:r w:rsidR="005F26E5" w:rsidRPr="00BB1319">
        <w:t>Contractor</w:t>
      </w:r>
      <w:r w:rsidRPr="009427A8">
        <w:rPr>
          <w:rFonts w:cs="Calibri"/>
        </w:rPr>
        <w:t>.</w:t>
      </w:r>
    </w:p>
    <w:p w14:paraId="45048C9A" w14:textId="77777777" w:rsidR="00A6237A" w:rsidRPr="009427A8" w:rsidRDefault="005F0109" w:rsidP="00854334">
      <w:pPr>
        <w:pStyle w:val="Heading1"/>
      </w:pPr>
      <w:bookmarkStart w:id="197" w:name="_Toc201070042"/>
      <w:bookmarkStart w:id="198" w:name="_Toc112508091"/>
      <w:bookmarkStart w:id="199" w:name="_Toc115674862"/>
      <w:bookmarkEnd w:id="195"/>
      <w:bookmarkEnd w:id="196"/>
      <w:r w:rsidRPr="009427A8">
        <w:t>Principal’s Representative</w:t>
      </w:r>
      <w:bookmarkEnd w:id="197"/>
    </w:p>
    <w:p w14:paraId="45048C9B" w14:textId="77777777" w:rsidR="00A6237A" w:rsidRPr="009427A8" w:rsidRDefault="00294CF3" w:rsidP="00BB1319">
      <w:pPr>
        <w:rPr>
          <w:b/>
        </w:rPr>
      </w:pPr>
      <w:bookmarkStart w:id="200" w:name="_Toc112555047"/>
      <w:bookmarkStart w:id="201" w:name="_Ref116272791"/>
      <w:r w:rsidRPr="009427A8">
        <w:t>The Principal</w:t>
      </w:r>
      <w:r w:rsidR="00A6237A" w:rsidRPr="009427A8">
        <w:t xml:space="preserve"> may, in the </w:t>
      </w:r>
      <w:r w:rsidR="00536496">
        <w:t>Purchase Order</w:t>
      </w:r>
      <w:r w:rsidR="00A6237A" w:rsidRPr="009427A8">
        <w:t xml:space="preserve">, or by giving written notice to the </w:t>
      </w:r>
      <w:r w:rsidR="005F26E5" w:rsidRPr="009427A8">
        <w:t>Contractor</w:t>
      </w:r>
      <w:r w:rsidR="00A6237A" w:rsidRPr="009427A8">
        <w:t>, appoint a representative (the “</w:t>
      </w:r>
      <w:r w:rsidR="005F0109" w:rsidRPr="009427A8">
        <w:t>Principal’s Representative</w:t>
      </w:r>
      <w:r w:rsidR="00A6237A" w:rsidRPr="009427A8">
        <w:t xml:space="preserve">”) who shall be responsible for </w:t>
      </w:r>
      <w:r w:rsidR="00BA5817" w:rsidRPr="009427A8">
        <w:t>delivery of the Contract on behalf of the Principal and will liaise with the Contractor for site matters pertaining to the respective Principal’s program</w:t>
      </w:r>
      <w:r w:rsidR="00A6237A" w:rsidRPr="009427A8">
        <w:t xml:space="preserve">. </w:t>
      </w:r>
      <w:r w:rsidRPr="009427A8">
        <w:t>The Principal</w:t>
      </w:r>
      <w:r w:rsidR="00A6237A" w:rsidRPr="009427A8">
        <w:t xml:space="preserve"> may change the identity of the </w:t>
      </w:r>
      <w:r w:rsidR="00126323" w:rsidRPr="009427A8">
        <w:t>Principal’s Representative</w:t>
      </w:r>
      <w:r w:rsidR="00A6237A" w:rsidRPr="009427A8">
        <w:t xml:space="preserve"> from time to time. The appointment of a </w:t>
      </w:r>
      <w:r w:rsidR="00126323" w:rsidRPr="009427A8">
        <w:t xml:space="preserve">Principal’s Representative </w:t>
      </w:r>
      <w:r w:rsidR="00A6237A" w:rsidRPr="009427A8">
        <w:t xml:space="preserve">does not prevent </w:t>
      </w:r>
      <w:r w:rsidR="005F0109" w:rsidRPr="009427A8">
        <w:t>t</w:t>
      </w:r>
      <w:r w:rsidRPr="009427A8">
        <w:t>he Principal</w:t>
      </w:r>
      <w:r w:rsidR="00A6237A" w:rsidRPr="009427A8">
        <w:t xml:space="preserve"> from exercising any of its rights under the Contract.</w:t>
      </w:r>
      <w:bookmarkEnd w:id="200"/>
      <w:bookmarkEnd w:id="201"/>
    </w:p>
    <w:p w14:paraId="45048C9C" w14:textId="77777777" w:rsidR="00A6237A" w:rsidRPr="009427A8" w:rsidRDefault="00A6237A" w:rsidP="00854334">
      <w:pPr>
        <w:pStyle w:val="Heading1"/>
      </w:pPr>
      <w:bookmarkStart w:id="202" w:name="_Toc115145132"/>
      <w:bookmarkStart w:id="203" w:name="_Toc275347272"/>
      <w:bookmarkStart w:id="204" w:name="_Toc324749877"/>
      <w:bookmarkStart w:id="205" w:name="_Toc201070043"/>
      <w:r w:rsidRPr="009427A8">
        <w:lastRenderedPageBreak/>
        <w:t xml:space="preserve">Security and </w:t>
      </w:r>
      <w:r w:rsidR="00467E2A" w:rsidRPr="009427A8">
        <w:t>A</w:t>
      </w:r>
      <w:r w:rsidRPr="009427A8">
        <w:t>ccess</w:t>
      </w:r>
      <w:bookmarkEnd w:id="202"/>
      <w:bookmarkEnd w:id="203"/>
      <w:bookmarkEnd w:id="204"/>
      <w:bookmarkEnd w:id="205"/>
    </w:p>
    <w:p w14:paraId="45048C9D" w14:textId="77777777" w:rsidR="00A6237A" w:rsidRPr="009427A8" w:rsidRDefault="00A6237A" w:rsidP="00BB1319">
      <w:pPr>
        <w:rPr>
          <w:b/>
        </w:rPr>
      </w:pPr>
      <w:bookmarkStart w:id="206" w:name="_Toc112555077"/>
      <w:r w:rsidRPr="009427A8">
        <w:t>The Contractor must, when using any premises or facilities of the Principal, comply with all reasonable directions and procedures a</w:t>
      </w:r>
      <w:r w:rsidR="00467E2A" w:rsidRPr="009427A8">
        <w:t>s notified by the Principal or the Principal’s Representative</w:t>
      </w:r>
      <w:r w:rsidRPr="009427A8">
        <w:t>, including those relating to security and occupational health and safety which are in effect at the premises or facility.</w:t>
      </w:r>
    </w:p>
    <w:p w14:paraId="45048C9E" w14:textId="77777777" w:rsidR="00A6237A" w:rsidRPr="009427A8" w:rsidRDefault="00A6237A" w:rsidP="00854334">
      <w:pPr>
        <w:pStyle w:val="Heading1"/>
      </w:pPr>
      <w:bookmarkStart w:id="207" w:name="_Toc115145136"/>
      <w:bookmarkStart w:id="208" w:name="_Toc275347273"/>
      <w:bookmarkStart w:id="209" w:name="_Toc324749878"/>
      <w:bookmarkStart w:id="210" w:name="_Toc201070044"/>
      <w:bookmarkEnd w:id="206"/>
      <w:r w:rsidRPr="009427A8">
        <w:t xml:space="preserve">Industrial </w:t>
      </w:r>
      <w:r w:rsidR="00467E2A" w:rsidRPr="009427A8">
        <w:t>D</w:t>
      </w:r>
      <w:r w:rsidRPr="009427A8">
        <w:t>isputes</w:t>
      </w:r>
      <w:bookmarkEnd w:id="207"/>
      <w:bookmarkEnd w:id="208"/>
      <w:bookmarkEnd w:id="209"/>
      <w:bookmarkEnd w:id="210"/>
    </w:p>
    <w:p w14:paraId="45048C9F" w14:textId="77777777" w:rsidR="00A6237A" w:rsidRPr="009427A8" w:rsidRDefault="00A6237A" w:rsidP="00BB1319">
      <w:pPr>
        <w:rPr>
          <w:b/>
        </w:rPr>
      </w:pPr>
      <w:bookmarkStart w:id="211" w:name="_Ref112553661"/>
      <w:bookmarkStart w:id="212" w:name="_Toc112555092"/>
      <w:r w:rsidRPr="009427A8">
        <w:t>The Contractor must not involve the Principal in any industrial dispute arising between the Contractor and any employee of the Contractor.</w:t>
      </w:r>
    </w:p>
    <w:p w14:paraId="45048CA0" w14:textId="77777777" w:rsidR="00A6237A" w:rsidRPr="009427A8" w:rsidRDefault="00A6237A" w:rsidP="00854334">
      <w:pPr>
        <w:pStyle w:val="Heading1"/>
      </w:pPr>
      <w:bookmarkStart w:id="213" w:name="_Toc275179201"/>
      <w:bookmarkStart w:id="214" w:name="_Toc275337840"/>
      <w:bookmarkStart w:id="215" w:name="_Toc275347274"/>
      <w:bookmarkStart w:id="216" w:name="_Toc324749879"/>
      <w:bookmarkStart w:id="217" w:name="_Toc201070045"/>
      <w:bookmarkStart w:id="218" w:name="_Toc270685823"/>
      <w:bookmarkEnd w:id="211"/>
      <w:bookmarkEnd w:id="212"/>
      <w:r w:rsidRPr="009427A8">
        <w:t xml:space="preserve">Right to </w:t>
      </w:r>
      <w:r w:rsidR="00467E2A" w:rsidRPr="009427A8">
        <w:t>Information and D</w:t>
      </w:r>
      <w:r w:rsidRPr="009427A8">
        <w:t>isclosure</w:t>
      </w:r>
      <w:bookmarkEnd w:id="213"/>
      <w:bookmarkEnd w:id="214"/>
      <w:bookmarkEnd w:id="215"/>
      <w:bookmarkEnd w:id="216"/>
      <w:bookmarkEnd w:id="217"/>
    </w:p>
    <w:p w14:paraId="45048CA1" w14:textId="77777777" w:rsidR="00A6237A" w:rsidRPr="009427A8" w:rsidRDefault="00A6237A" w:rsidP="00BB1319">
      <w:pPr>
        <w:rPr>
          <w:b/>
        </w:rPr>
      </w:pPr>
      <w:r w:rsidRPr="009427A8">
        <w:t>The RTI Act provides members of the public with a legally enforceable right to access documents held by Queensland Government agencies (including Local Governments).</w:t>
      </w:r>
    </w:p>
    <w:p w14:paraId="45048CA2" w14:textId="77777777" w:rsidR="00A6237A" w:rsidRPr="009427A8" w:rsidRDefault="00A6237A" w:rsidP="00BB1319">
      <w:pPr>
        <w:rPr>
          <w:b/>
        </w:rPr>
      </w:pPr>
      <w:r w:rsidRPr="009427A8">
        <w:t>The RTI Act requires that documents be disclosed upon request, unless the documents are exempt, or on balance, disclosure is contrary to the public interest.</w:t>
      </w:r>
    </w:p>
    <w:p w14:paraId="45048CA3" w14:textId="77777777" w:rsidR="00A6237A" w:rsidRPr="009427A8" w:rsidRDefault="00A6237A" w:rsidP="00BB1319">
      <w:pPr>
        <w:rPr>
          <w:b/>
        </w:rPr>
      </w:pPr>
      <w:r w:rsidRPr="009427A8">
        <w:t>Information provided by the Contractor is potentially subject to disclosure to third parties pursuant to the RTI Act.</w:t>
      </w:r>
    </w:p>
    <w:p w14:paraId="45048CA4" w14:textId="77777777" w:rsidR="00A6237A" w:rsidRPr="009427A8" w:rsidRDefault="00A6237A" w:rsidP="00BB1319">
      <w:pPr>
        <w:rPr>
          <w:b/>
        </w:rPr>
      </w:pPr>
      <w:r w:rsidRPr="009427A8">
        <w:t xml:space="preserve">If disclosure under the RTI Act, or general disclosure of information provided by the Contractor, would be of substantial concern to the Contractor, because it would disclose trade secrets, information of commercial value, the purpose or results of research, or other information of a confidential nature, including </w:t>
      </w:r>
      <w:r w:rsidR="004A3E88">
        <w:t>personal information</w:t>
      </w:r>
      <w:r w:rsidRPr="009427A8">
        <w:t>, this should be indicated by the Contractor.  The Principal cannot guarantee that any information provided by the Contractor will be protected from disclosure under the RTI Act.</w:t>
      </w:r>
    </w:p>
    <w:p w14:paraId="45048CA5" w14:textId="77777777" w:rsidR="00A6237A" w:rsidRPr="009427A8" w:rsidRDefault="00A6237A" w:rsidP="00854334">
      <w:pPr>
        <w:pStyle w:val="Heading1"/>
      </w:pPr>
      <w:bookmarkStart w:id="219" w:name="_Ref275176744"/>
      <w:bookmarkStart w:id="220" w:name="_Toc275179202"/>
      <w:bookmarkStart w:id="221" w:name="_Toc275337841"/>
      <w:bookmarkStart w:id="222" w:name="_Toc275347275"/>
      <w:bookmarkStart w:id="223" w:name="_Toc324749880"/>
      <w:bookmarkStart w:id="224" w:name="_Toc201070046"/>
      <w:r w:rsidRPr="009427A8">
        <w:t xml:space="preserve">Information </w:t>
      </w:r>
      <w:r w:rsidR="00467E2A" w:rsidRPr="009427A8">
        <w:t>P</w:t>
      </w:r>
      <w:r w:rsidRPr="009427A8">
        <w:t>rivacy</w:t>
      </w:r>
      <w:bookmarkEnd w:id="219"/>
      <w:bookmarkEnd w:id="220"/>
      <w:bookmarkEnd w:id="221"/>
      <w:bookmarkEnd w:id="222"/>
      <w:bookmarkEnd w:id="223"/>
      <w:bookmarkEnd w:id="224"/>
    </w:p>
    <w:p w14:paraId="45048CA6" w14:textId="77777777" w:rsidR="00A6237A" w:rsidRPr="009427A8" w:rsidRDefault="00A6237A" w:rsidP="00BB1319">
      <w:pPr>
        <w:rPr>
          <w:rFonts w:cs="Calibri"/>
          <w:b/>
        </w:rPr>
      </w:pPr>
      <w:r w:rsidRPr="00BB1319">
        <w:t xml:space="preserve">Where the Contractor or its subcontractors have access to or are responsible for holding </w:t>
      </w:r>
      <w:r w:rsidR="004A3E88">
        <w:t>personal information</w:t>
      </w:r>
      <w:r w:rsidRPr="00BB1319">
        <w:t>, the Contractor must</w:t>
      </w:r>
      <w:r w:rsidRPr="009427A8">
        <w:rPr>
          <w:rFonts w:cs="Calibri"/>
        </w:rPr>
        <w:t>:</w:t>
      </w:r>
    </w:p>
    <w:p w14:paraId="45048CA7" w14:textId="205089BC" w:rsidR="00A6237A" w:rsidRPr="009427A8" w:rsidRDefault="00A6237A" w:rsidP="00A62CBF">
      <w:pPr>
        <w:numPr>
          <w:ilvl w:val="0"/>
          <w:numId w:val="39"/>
        </w:numPr>
        <w:tabs>
          <w:tab w:val="left" w:pos="567"/>
        </w:tabs>
        <w:spacing w:before="120"/>
        <w:rPr>
          <w:rFonts w:cs="Calibri"/>
        </w:rPr>
      </w:pPr>
      <w:r w:rsidRPr="009427A8">
        <w:rPr>
          <w:rFonts w:cs="Calibri"/>
        </w:rPr>
        <w:t xml:space="preserve">comply with parts 1 and 3 of chapter 2 of the </w:t>
      </w:r>
      <w:r w:rsidRPr="004A3E88">
        <w:rPr>
          <w:rFonts w:cs="Calibri"/>
          <w:i/>
        </w:rPr>
        <w:t>Information Privacy Act 2009</w:t>
      </w:r>
      <w:r w:rsidRPr="009427A8">
        <w:rPr>
          <w:rFonts w:cs="Calibri"/>
        </w:rPr>
        <w:t xml:space="preserve"> as if the Contractor were the Principal; </w:t>
      </w:r>
    </w:p>
    <w:p w14:paraId="45048CA8" w14:textId="13D59EE3" w:rsidR="00A6237A" w:rsidRPr="009427A8" w:rsidRDefault="00A6237A" w:rsidP="00A62CBF">
      <w:pPr>
        <w:numPr>
          <w:ilvl w:val="0"/>
          <w:numId w:val="39"/>
        </w:numPr>
        <w:tabs>
          <w:tab w:val="left" w:pos="567"/>
        </w:tabs>
        <w:spacing w:before="120"/>
        <w:rPr>
          <w:rFonts w:cs="Calibri"/>
        </w:rPr>
      </w:pPr>
      <w:r w:rsidRPr="009427A8">
        <w:rPr>
          <w:rFonts w:cs="Calibri"/>
        </w:rPr>
        <w:t xml:space="preserve">ensure that the </w:t>
      </w:r>
      <w:r w:rsidR="004A3E88">
        <w:rPr>
          <w:rFonts w:cs="Calibri"/>
        </w:rPr>
        <w:t>personal information</w:t>
      </w:r>
      <w:r w:rsidRPr="009427A8">
        <w:rPr>
          <w:rFonts w:cs="Calibri"/>
        </w:rPr>
        <w:t xml:space="preserve"> is protected against loss, unauthorised access, use, modification or disclosure, and against other misuse; </w:t>
      </w:r>
    </w:p>
    <w:p w14:paraId="45048CA9" w14:textId="66A755B4" w:rsidR="00A6237A" w:rsidRPr="009427A8" w:rsidRDefault="00A6237A" w:rsidP="00A62CBF">
      <w:pPr>
        <w:numPr>
          <w:ilvl w:val="0"/>
          <w:numId w:val="39"/>
        </w:numPr>
        <w:tabs>
          <w:tab w:val="left" w:pos="567"/>
        </w:tabs>
        <w:spacing w:before="120"/>
        <w:rPr>
          <w:rFonts w:cs="Calibri"/>
        </w:rPr>
      </w:pPr>
      <w:r w:rsidRPr="009427A8">
        <w:rPr>
          <w:rFonts w:cs="Calibri"/>
        </w:rPr>
        <w:t xml:space="preserve">not use the </w:t>
      </w:r>
      <w:r w:rsidR="004A3E88">
        <w:rPr>
          <w:rFonts w:cs="Calibri"/>
        </w:rPr>
        <w:t>personal information</w:t>
      </w:r>
      <w:r w:rsidRPr="009427A8">
        <w:rPr>
          <w:rFonts w:cs="Calibri"/>
        </w:rPr>
        <w:t xml:space="preserve"> other than for the purpose of the Contract, unless required or authorised by law; </w:t>
      </w:r>
    </w:p>
    <w:p w14:paraId="45048CAA" w14:textId="4E8D0934" w:rsidR="00A6237A" w:rsidRPr="009427A8" w:rsidRDefault="00A6237A" w:rsidP="00A62CBF">
      <w:pPr>
        <w:numPr>
          <w:ilvl w:val="0"/>
          <w:numId w:val="39"/>
        </w:numPr>
        <w:tabs>
          <w:tab w:val="left" w:pos="567"/>
        </w:tabs>
        <w:spacing w:before="120"/>
        <w:rPr>
          <w:rFonts w:cs="Calibri"/>
        </w:rPr>
      </w:pPr>
      <w:r w:rsidRPr="009427A8">
        <w:rPr>
          <w:rFonts w:cs="Calibri"/>
        </w:rPr>
        <w:t xml:space="preserve">not disclose the </w:t>
      </w:r>
      <w:r w:rsidR="004A3E88">
        <w:rPr>
          <w:rFonts w:cs="Calibri"/>
        </w:rPr>
        <w:t>personal information</w:t>
      </w:r>
      <w:r w:rsidRPr="009427A8">
        <w:rPr>
          <w:rFonts w:cs="Calibri"/>
        </w:rPr>
        <w:t xml:space="preserve"> without the written agreement of the Principal, unless required or authorised by law; </w:t>
      </w:r>
    </w:p>
    <w:p w14:paraId="45048CAB" w14:textId="2CD3BB8E" w:rsidR="00A6237A" w:rsidRPr="009427A8" w:rsidRDefault="00A6237A" w:rsidP="00A62CBF">
      <w:pPr>
        <w:numPr>
          <w:ilvl w:val="0"/>
          <w:numId w:val="39"/>
        </w:numPr>
        <w:tabs>
          <w:tab w:val="left" w:pos="567"/>
        </w:tabs>
        <w:spacing w:before="120"/>
        <w:rPr>
          <w:rFonts w:cs="Calibri"/>
        </w:rPr>
      </w:pPr>
      <w:r w:rsidRPr="009427A8">
        <w:rPr>
          <w:rFonts w:cs="Calibri"/>
        </w:rPr>
        <w:t xml:space="preserve">not transfer the </w:t>
      </w:r>
      <w:r w:rsidR="004A3E88">
        <w:rPr>
          <w:rFonts w:cs="Calibri"/>
        </w:rPr>
        <w:t>personal information</w:t>
      </w:r>
      <w:r w:rsidRPr="009427A8">
        <w:rPr>
          <w:rFonts w:cs="Calibri"/>
        </w:rPr>
        <w:t xml:space="preserve"> outside Australia without the consent of the Principal; </w:t>
      </w:r>
    </w:p>
    <w:p w14:paraId="45048CAC" w14:textId="010378EC" w:rsidR="00A6237A" w:rsidRPr="009427A8" w:rsidRDefault="00A6237A" w:rsidP="00A62CBF">
      <w:pPr>
        <w:numPr>
          <w:ilvl w:val="0"/>
          <w:numId w:val="39"/>
        </w:numPr>
        <w:tabs>
          <w:tab w:val="left" w:pos="567"/>
        </w:tabs>
        <w:spacing w:before="120"/>
        <w:rPr>
          <w:rFonts w:cs="Calibri"/>
        </w:rPr>
      </w:pPr>
      <w:r w:rsidRPr="009427A8">
        <w:rPr>
          <w:rFonts w:cs="Calibri"/>
        </w:rPr>
        <w:t xml:space="preserve">ensure that its personnel do not access, use or disclose the </w:t>
      </w:r>
      <w:r w:rsidR="004A3E88">
        <w:rPr>
          <w:rFonts w:cs="Calibri"/>
        </w:rPr>
        <w:t xml:space="preserve">personal information </w:t>
      </w:r>
      <w:r w:rsidRPr="009427A8">
        <w:rPr>
          <w:rFonts w:cs="Calibri"/>
        </w:rPr>
        <w:t xml:space="preserve">other than in the performance of their duties; </w:t>
      </w:r>
    </w:p>
    <w:p w14:paraId="45048CAD" w14:textId="0A1B5C5F" w:rsidR="00A6237A" w:rsidRPr="009427A8" w:rsidRDefault="00A6237A" w:rsidP="00A62CBF">
      <w:pPr>
        <w:numPr>
          <w:ilvl w:val="0"/>
          <w:numId w:val="39"/>
        </w:numPr>
        <w:tabs>
          <w:tab w:val="left" w:pos="567"/>
        </w:tabs>
        <w:spacing w:before="120"/>
        <w:rPr>
          <w:rFonts w:cs="Calibri"/>
        </w:rPr>
      </w:pPr>
      <w:r w:rsidRPr="009427A8">
        <w:rPr>
          <w:rFonts w:cs="Calibri"/>
        </w:rPr>
        <w:t xml:space="preserve">immediately notify the Principal if it becomes aware that a disclosure of </w:t>
      </w:r>
      <w:r w:rsidR="004A3E88">
        <w:rPr>
          <w:rFonts w:cs="Calibri"/>
        </w:rPr>
        <w:t>personal information</w:t>
      </w:r>
      <w:r w:rsidRPr="009427A8">
        <w:rPr>
          <w:rFonts w:cs="Calibri"/>
        </w:rPr>
        <w:t xml:space="preserve"> is, or may be, required or authorised by law; </w:t>
      </w:r>
    </w:p>
    <w:p w14:paraId="45048CAE" w14:textId="77777777" w:rsidR="00A6237A" w:rsidRPr="009427A8" w:rsidRDefault="00A6237A" w:rsidP="00A62CBF">
      <w:pPr>
        <w:numPr>
          <w:ilvl w:val="0"/>
          <w:numId w:val="39"/>
        </w:numPr>
        <w:tabs>
          <w:tab w:val="left" w:pos="567"/>
        </w:tabs>
        <w:spacing w:before="120"/>
        <w:rPr>
          <w:rFonts w:cs="Calibri"/>
        </w:rPr>
      </w:pPr>
      <w:r w:rsidRPr="009427A8">
        <w:rPr>
          <w:rFonts w:cs="Calibri"/>
        </w:rPr>
        <w:lastRenderedPageBreak/>
        <w:t>fully cooperate with the Principal, to enable the Principal to respond to applications for access to, or amendment of, a docum</w:t>
      </w:r>
      <w:r w:rsidR="004A3E88">
        <w:rPr>
          <w:rFonts w:cs="Calibri"/>
        </w:rPr>
        <w:t>ent containing an individual’s personal information</w:t>
      </w:r>
      <w:r w:rsidRPr="009427A8">
        <w:rPr>
          <w:rFonts w:cs="Calibri"/>
        </w:rPr>
        <w:t xml:space="preserve"> and to privacy complaints; and</w:t>
      </w:r>
    </w:p>
    <w:p w14:paraId="45048CAF" w14:textId="77777777" w:rsidR="00A6237A" w:rsidRPr="009427A8" w:rsidRDefault="00A6237A" w:rsidP="00A62CBF">
      <w:pPr>
        <w:numPr>
          <w:ilvl w:val="0"/>
          <w:numId w:val="39"/>
        </w:numPr>
        <w:tabs>
          <w:tab w:val="left" w:pos="567"/>
        </w:tabs>
        <w:spacing w:before="120"/>
        <w:rPr>
          <w:rFonts w:cs="Calibri"/>
        </w:rPr>
      </w:pPr>
      <w:r w:rsidRPr="009427A8">
        <w:rPr>
          <w:rFonts w:cs="Calibri"/>
        </w:rPr>
        <w:t>comply with such other privacy and security requirements as the Principal reasonably advises the Contractor from time to time.</w:t>
      </w:r>
    </w:p>
    <w:p w14:paraId="45048CB0" w14:textId="61353CB8" w:rsidR="00A6237A" w:rsidRPr="009427A8" w:rsidRDefault="00A6237A" w:rsidP="00BB1319">
      <w:pPr>
        <w:rPr>
          <w:b/>
        </w:rPr>
      </w:pPr>
      <w:r w:rsidRPr="009427A8">
        <w:t xml:space="preserve">Where the Principal is not reasonably satisfied, on the basis of information provided to it by the Contractor, that proper practices are in place to ensure that the privacy and disclosure of information requirements for </w:t>
      </w:r>
      <w:r w:rsidR="004A3E88">
        <w:t>personal information</w:t>
      </w:r>
      <w:r w:rsidRPr="009427A8">
        <w:t xml:space="preserve"> are being observed and maintained, the Principal may at any time require the Contractor to make its subcontractors aware of its obligations, in accordance with this clause </w:t>
      </w:r>
      <w:r w:rsidR="00D25A58">
        <w:t xml:space="preserve">34 </w:t>
      </w:r>
      <w:r w:rsidRPr="009427A8">
        <w:t>including, when requested by the Principal, requiring any subcontractor to promptly sign a privacy undertaking in a form approved by the Principal.</w:t>
      </w:r>
    </w:p>
    <w:p w14:paraId="45048CB1" w14:textId="77777777" w:rsidR="00A6237A" w:rsidRPr="009427A8" w:rsidRDefault="00A6237A" w:rsidP="00854334">
      <w:pPr>
        <w:pStyle w:val="Heading1"/>
      </w:pPr>
      <w:bookmarkStart w:id="225" w:name="_Toc121549465"/>
      <w:bookmarkStart w:id="226" w:name="_Toc324749881"/>
      <w:bookmarkStart w:id="227" w:name="_Toc201070047"/>
      <w:bookmarkStart w:id="228" w:name="_Toc112508093"/>
      <w:bookmarkStart w:id="229" w:name="_Toc115674863"/>
      <w:bookmarkEnd w:id="198"/>
      <w:bookmarkEnd w:id="199"/>
      <w:bookmarkEnd w:id="218"/>
      <w:r w:rsidRPr="009427A8">
        <w:t>Miscellaneous</w:t>
      </w:r>
      <w:bookmarkEnd w:id="225"/>
      <w:bookmarkEnd w:id="226"/>
      <w:bookmarkEnd w:id="227"/>
    </w:p>
    <w:p w14:paraId="45048CB2" w14:textId="77777777" w:rsidR="00A6237A" w:rsidRPr="009427A8" w:rsidRDefault="00A6237A" w:rsidP="00BB1319">
      <w:pPr>
        <w:rPr>
          <w:b/>
        </w:rPr>
      </w:pPr>
      <w:r w:rsidRPr="009427A8">
        <w:t xml:space="preserve">The </w:t>
      </w:r>
      <w:r w:rsidR="005F26E5" w:rsidRPr="009427A8">
        <w:t>Contractor</w:t>
      </w:r>
      <w:r w:rsidRPr="009427A8">
        <w:t xml:space="preserve"> must comply with all relevant laws and the requirements of any relevant statutory authority in supplying the goods and/or services.</w:t>
      </w:r>
    </w:p>
    <w:p w14:paraId="45048CB3" w14:textId="77777777" w:rsidR="00A6237A" w:rsidRPr="009427A8" w:rsidRDefault="00A6237A" w:rsidP="00BB1319">
      <w:pPr>
        <w:rPr>
          <w:b/>
        </w:rPr>
      </w:pPr>
      <w:r w:rsidRPr="009427A8">
        <w:t xml:space="preserve">The Contract is governed by and construed in accordance with the laws of the State of Queensland, and the parties submit to the jurisdiction of the </w:t>
      </w:r>
      <w:r w:rsidR="004A3E88">
        <w:t>c</w:t>
      </w:r>
      <w:r w:rsidRPr="009427A8">
        <w:t xml:space="preserve">ourts of that </w:t>
      </w:r>
      <w:r w:rsidR="004A3E88">
        <w:t>s</w:t>
      </w:r>
      <w:r w:rsidRPr="009427A8">
        <w:t xml:space="preserve">tate and all </w:t>
      </w:r>
      <w:r w:rsidR="004A3E88">
        <w:t>c</w:t>
      </w:r>
      <w:r w:rsidRPr="009427A8">
        <w:t>ourts competent to hear appeals there from.</w:t>
      </w:r>
    </w:p>
    <w:p w14:paraId="45048CB4" w14:textId="77777777" w:rsidR="00A6237A" w:rsidRPr="009427A8" w:rsidRDefault="00A6237A" w:rsidP="00BB1319">
      <w:pPr>
        <w:rPr>
          <w:b/>
        </w:rPr>
      </w:pPr>
      <w:r w:rsidRPr="009427A8">
        <w:t>No agreement or understanding that varies or amends the Contract will bind any party unless and until agreed to in writing by all parties.</w:t>
      </w:r>
    </w:p>
    <w:p w14:paraId="45048CB5" w14:textId="77777777" w:rsidR="00A6237A" w:rsidRPr="009427A8" w:rsidRDefault="00A6237A" w:rsidP="00BB1319">
      <w:pPr>
        <w:rPr>
          <w:b/>
        </w:rPr>
      </w:pPr>
      <w:r w:rsidRPr="009427A8">
        <w:t>None of the conditions of the Contract will be waived or deemed waived, except by notice in writing signed by the party waiving the right.</w:t>
      </w:r>
    </w:p>
    <w:p w14:paraId="45048CB6" w14:textId="77777777" w:rsidR="00A6237A" w:rsidRPr="009427A8" w:rsidRDefault="00A6237A" w:rsidP="00BB1319">
      <w:pPr>
        <w:rPr>
          <w:b/>
        </w:rPr>
      </w:pPr>
      <w:r w:rsidRPr="009427A8">
        <w:t>The Contract constitutes the entire agreement between the parties and supersedes all communications, negotiations, arrangements and agreements either oral or written between the parties with respect to the subject matter referred to in the Contract.</w:t>
      </w:r>
    </w:p>
    <w:p w14:paraId="45048CB7" w14:textId="77777777" w:rsidR="00A6237A" w:rsidRPr="009427A8" w:rsidRDefault="00A6237A" w:rsidP="00BB1319">
      <w:pPr>
        <w:rPr>
          <w:b/>
        </w:rPr>
      </w:pPr>
      <w:r w:rsidRPr="009427A8">
        <w:t xml:space="preserve">The parties to the Contract are independent contractors and nothing in the Contract will appoint the </w:t>
      </w:r>
      <w:r w:rsidR="005F26E5" w:rsidRPr="009427A8">
        <w:t>Contractor</w:t>
      </w:r>
      <w:r w:rsidRPr="009427A8">
        <w:t xml:space="preserve"> as an agent or employee of </w:t>
      </w:r>
      <w:r w:rsidR="00467E2A" w:rsidRPr="009427A8">
        <w:t>t</w:t>
      </w:r>
      <w:r w:rsidR="00294CF3" w:rsidRPr="009427A8">
        <w:t>he Principal</w:t>
      </w:r>
      <w:r w:rsidRPr="009427A8">
        <w:t>.</w:t>
      </w:r>
      <w:bookmarkEnd w:id="228"/>
      <w:bookmarkEnd w:id="229"/>
    </w:p>
    <w:p w14:paraId="45048CB8" w14:textId="77777777" w:rsidR="00A6237A" w:rsidRPr="009427A8" w:rsidRDefault="00A6237A" w:rsidP="00BB1319">
      <w:pPr>
        <w:rPr>
          <w:rFonts w:cs="Calibri"/>
          <w:b/>
        </w:rPr>
      </w:pPr>
      <w:r w:rsidRPr="009427A8">
        <w:rPr>
          <w:rFonts w:cs="Calibri"/>
        </w:rPr>
        <w:t xml:space="preserve">The </w:t>
      </w:r>
      <w:r w:rsidR="005F26E5" w:rsidRPr="009427A8">
        <w:rPr>
          <w:rFonts w:cs="Calibri"/>
        </w:rPr>
        <w:t>Contractor</w:t>
      </w:r>
      <w:r w:rsidRPr="009427A8">
        <w:rPr>
          <w:rFonts w:cs="Calibri"/>
        </w:rPr>
        <w:t xml:space="preserve"> should not approach </w:t>
      </w:r>
      <w:r w:rsidR="00467E2A" w:rsidRPr="009427A8">
        <w:rPr>
          <w:rFonts w:cs="Calibri"/>
        </w:rPr>
        <w:t>Councillor</w:t>
      </w:r>
      <w:r w:rsidRPr="009427A8">
        <w:rPr>
          <w:rFonts w:cs="Calibri"/>
        </w:rPr>
        <w:t>s</w:t>
      </w:r>
      <w:r w:rsidR="00467E2A" w:rsidRPr="009427A8">
        <w:rPr>
          <w:rFonts w:cs="Calibri"/>
        </w:rPr>
        <w:t>, officers or agents of the Principal</w:t>
      </w:r>
      <w:r w:rsidRPr="009427A8">
        <w:rPr>
          <w:rFonts w:cs="Calibri"/>
        </w:rPr>
        <w:t xml:space="preserve"> (other than the </w:t>
      </w:r>
      <w:r w:rsidR="00467E2A" w:rsidRPr="009427A8">
        <w:rPr>
          <w:rFonts w:cs="Calibri"/>
        </w:rPr>
        <w:t>Principal’s Representative</w:t>
      </w:r>
      <w:r w:rsidRPr="009427A8">
        <w:rPr>
          <w:rFonts w:cs="Calibri"/>
        </w:rPr>
        <w:t xml:space="preserve">) to discuss the Contract. Any approach or known evidence of canvassing, breach of confidentiality or collusion by a </w:t>
      </w:r>
      <w:r w:rsidR="005F26E5" w:rsidRPr="009427A8">
        <w:rPr>
          <w:rFonts w:cs="Calibri"/>
        </w:rPr>
        <w:t>Contractor</w:t>
      </w:r>
      <w:r w:rsidRPr="009427A8">
        <w:rPr>
          <w:rFonts w:cs="Calibri"/>
        </w:rPr>
        <w:t xml:space="preserve"> will be reported to the Chief Executive Officer. If a </w:t>
      </w:r>
      <w:r w:rsidR="005F26E5" w:rsidRPr="009427A8">
        <w:rPr>
          <w:rFonts w:cs="Calibri"/>
        </w:rPr>
        <w:t>Contractor</w:t>
      </w:r>
      <w:r w:rsidRPr="009427A8">
        <w:rPr>
          <w:rFonts w:cs="Calibri"/>
        </w:rPr>
        <w:t xml:space="preserve"> is found to have participated in any of these actions the </w:t>
      </w:r>
      <w:r w:rsidR="005F26E5" w:rsidRPr="009427A8">
        <w:rPr>
          <w:rFonts w:cs="Calibri"/>
        </w:rPr>
        <w:t>Contractor</w:t>
      </w:r>
      <w:r w:rsidRPr="009427A8">
        <w:rPr>
          <w:rFonts w:cs="Calibri"/>
        </w:rPr>
        <w:t xml:space="preserve"> may be considered in breach of Contract.</w:t>
      </w:r>
    </w:p>
    <w:p w14:paraId="45048CB9" w14:textId="32668B47" w:rsidR="00373503" w:rsidRPr="009427A8" w:rsidRDefault="0014614A" w:rsidP="00BB1319">
      <w:pPr>
        <w:rPr>
          <w:rFonts w:cs="Calibri"/>
        </w:rPr>
      </w:pPr>
      <w:r w:rsidRPr="009427A8">
        <w:rPr>
          <w:rFonts w:cs="Calibri"/>
        </w:rPr>
        <w:t xml:space="preserve">Section 237 of the </w:t>
      </w:r>
      <w:r w:rsidRPr="00394E41">
        <w:rPr>
          <w:rFonts w:cs="Calibri"/>
        </w:rPr>
        <w:t>Local Government Regulations 2012</w:t>
      </w:r>
      <w:r w:rsidRPr="009427A8">
        <w:rPr>
          <w:rFonts w:cs="Calibri"/>
          <w:i/>
        </w:rPr>
        <w:t xml:space="preserve"> </w:t>
      </w:r>
      <w:r w:rsidRPr="009427A8">
        <w:rPr>
          <w:rFonts w:cs="Calibri"/>
        </w:rPr>
        <w:t>imposes</w:t>
      </w:r>
      <w:r w:rsidR="00A6237A" w:rsidRPr="009427A8">
        <w:rPr>
          <w:rFonts w:cs="Calibri"/>
        </w:rPr>
        <w:t xml:space="preserve"> upon </w:t>
      </w:r>
      <w:r w:rsidR="00467E2A" w:rsidRPr="009427A8">
        <w:rPr>
          <w:rFonts w:cs="Calibri"/>
        </w:rPr>
        <w:t>t</w:t>
      </w:r>
      <w:r w:rsidR="00294CF3" w:rsidRPr="009427A8">
        <w:rPr>
          <w:rFonts w:cs="Calibri"/>
        </w:rPr>
        <w:t>he Principal</w:t>
      </w:r>
      <w:r w:rsidR="00A6237A" w:rsidRPr="009427A8">
        <w:rPr>
          <w:rFonts w:cs="Calibri"/>
        </w:rPr>
        <w:t xml:space="preserve"> the obligation to publish details of contracts worth $100,000 or more. For the purpose of this </w:t>
      </w:r>
      <w:r w:rsidR="00467E2A" w:rsidRPr="009427A8">
        <w:rPr>
          <w:rFonts w:cs="Calibri"/>
        </w:rPr>
        <w:t>Contract</w:t>
      </w:r>
      <w:r w:rsidR="00A6237A" w:rsidRPr="009427A8">
        <w:rPr>
          <w:rFonts w:cs="Calibri"/>
        </w:rPr>
        <w:t xml:space="preserve">, all </w:t>
      </w:r>
      <w:r w:rsidR="00536496">
        <w:rPr>
          <w:rFonts w:cs="Calibri"/>
        </w:rPr>
        <w:t>Purchase Order</w:t>
      </w:r>
      <w:r w:rsidR="00A6237A" w:rsidRPr="009427A8">
        <w:rPr>
          <w:rFonts w:cs="Calibri"/>
        </w:rPr>
        <w:t xml:space="preserve">s provided to the </w:t>
      </w:r>
      <w:r w:rsidR="00467E2A" w:rsidRPr="009427A8">
        <w:rPr>
          <w:rFonts w:cs="Calibri"/>
        </w:rPr>
        <w:t xml:space="preserve">Contractor </w:t>
      </w:r>
      <w:r w:rsidR="00A6237A" w:rsidRPr="009427A8">
        <w:rPr>
          <w:rFonts w:cs="Calibri"/>
        </w:rPr>
        <w:t xml:space="preserve">over $100,000 will be advertised on </w:t>
      </w:r>
      <w:r w:rsidR="00467E2A" w:rsidRPr="009427A8">
        <w:rPr>
          <w:rFonts w:cs="Calibri"/>
        </w:rPr>
        <w:t>t</w:t>
      </w:r>
      <w:r w:rsidR="00294CF3" w:rsidRPr="009427A8">
        <w:rPr>
          <w:rFonts w:cs="Calibri"/>
        </w:rPr>
        <w:t>he Principal</w:t>
      </w:r>
      <w:r w:rsidR="00A6237A" w:rsidRPr="009427A8">
        <w:rPr>
          <w:rFonts w:cs="Calibri"/>
        </w:rPr>
        <w:t>’s websit</w:t>
      </w:r>
      <w:r w:rsidR="00E824A3">
        <w:rPr>
          <w:rFonts w:cs="Calibri"/>
        </w:rPr>
        <w:t>e.</w:t>
      </w:r>
      <w:r w:rsidR="00FC52AD" w:rsidRPr="009427A8">
        <w:rPr>
          <w:rFonts w:cs="Calibri"/>
        </w:rPr>
        <w:t xml:space="preserve"> </w:t>
      </w:r>
      <w:r w:rsidR="00467E2A" w:rsidRPr="009427A8">
        <w:rPr>
          <w:rFonts w:cs="Calibri"/>
        </w:rPr>
        <w:t>The a</w:t>
      </w:r>
      <w:r w:rsidR="00A6237A" w:rsidRPr="009427A8">
        <w:rPr>
          <w:rFonts w:cs="Calibri"/>
        </w:rPr>
        <w:t xml:space="preserve">dvertisement will detail name of </w:t>
      </w:r>
      <w:r w:rsidR="005F26E5" w:rsidRPr="009427A8">
        <w:rPr>
          <w:rFonts w:cs="Calibri"/>
        </w:rPr>
        <w:t>Contractor</w:t>
      </w:r>
      <w:r w:rsidR="00A6237A" w:rsidRPr="009427A8">
        <w:rPr>
          <w:rFonts w:cs="Calibri"/>
        </w:rPr>
        <w:t xml:space="preserve">, nature of contract and value of </w:t>
      </w:r>
      <w:r w:rsidR="00536496">
        <w:rPr>
          <w:rFonts w:cs="Calibri"/>
        </w:rPr>
        <w:t>Purchase Order</w:t>
      </w:r>
      <w:r w:rsidR="004A3E88">
        <w:rPr>
          <w:rFonts w:cs="Calibri"/>
        </w:rPr>
        <w:t>.</w:t>
      </w:r>
    </w:p>
    <w:p w14:paraId="45048CBA" w14:textId="110BBA83" w:rsidR="00A737A0" w:rsidRPr="009427A8" w:rsidRDefault="00A737A0" w:rsidP="00BB1319">
      <w:pPr>
        <w:rPr>
          <w:rFonts w:cs="Calibri"/>
        </w:rPr>
      </w:pPr>
      <w:r w:rsidRPr="009427A8">
        <w:rPr>
          <w:rFonts w:cs="Calibri"/>
        </w:rPr>
        <w:t xml:space="preserve">If the Principal comprises </w:t>
      </w:r>
      <w:r w:rsidR="00394E41">
        <w:rPr>
          <w:rFonts w:cs="Calibri"/>
        </w:rPr>
        <w:t>two</w:t>
      </w:r>
      <w:r w:rsidRPr="009427A8">
        <w:rPr>
          <w:rFonts w:cs="Calibri"/>
        </w:rPr>
        <w:t xml:space="preserve"> or more persons (whether as a joint venture, consortium, partnership or any other unincorporated grouping of </w:t>
      </w:r>
      <w:r w:rsidR="00394E41">
        <w:rPr>
          <w:rFonts w:cs="Calibri"/>
        </w:rPr>
        <w:t>two</w:t>
      </w:r>
      <w:r w:rsidRPr="009427A8">
        <w:rPr>
          <w:rFonts w:cs="Calibri"/>
        </w:rPr>
        <w:t xml:space="preserve"> or more persons), the obligations and liabilities of the Principal are the several obligations and liabilities of each person comprising the Principal.</w:t>
      </w:r>
    </w:p>
    <w:p w14:paraId="45048CBB" w14:textId="77777777" w:rsidR="00A737A0" w:rsidRPr="00A6237A" w:rsidRDefault="00A737A0" w:rsidP="00A6237A">
      <w:pPr>
        <w:rPr>
          <w:rFonts w:cs="Arial"/>
        </w:rPr>
      </w:pPr>
    </w:p>
    <w:sectPr w:rsidR="00A737A0" w:rsidRPr="00A6237A" w:rsidSect="001902F9">
      <w:headerReference w:type="default" r:id="rId11"/>
      <w:footerReference w:type="default" r:id="rId12"/>
      <w:pgSz w:w="11906" w:h="16838"/>
      <w:pgMar w:top="851" w:right="1133" w:bottom="851"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554F4" w14:textId="77777777" w:rsidR="00462477" w:rsidRDefault="00462477">
      <w:r>
        <w:separator/>
      </w:r>
    </w:p>
  </w:endnote>
  <w:endnote w:type="continuationSeparator" w:id="0">
    <w:p w14:paraId="02E491FB" w14:textId="77777777" w:rsidR="00462477" w:rsidRDefault="0046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8CC3" w14:textId="4896DCBC" w:rsidR="005C032E" w:rsidRPr="00CF4D6B" w:rsidRDefault="005C032E" w:rsidP="00CF4D6B">
    <w:pPr>
      <w:pStyle w:val="Footer"/>
      <w:pBdr>
        <w:top w:val="single" w:sz="4" w:space="1" w:color="auto"/>
      </w:pBdr>
      <w:tabs>
        <w:tab w:val="clear" w:pos="4153"/>
        <w:tab w:val="clear" w:pos="8306"/>
      </w:tabs>
      <w:ind w:left="-142"/>
      <w:rPr>
        <w:sz w:val="16"/>
        <w:szCs w:val="16"/>
      </w:rPr>
    </w:pPr>
    <w:r>
      <w:rPr>
        <w:sz w:val="16"/>
        <w:szCs w:val="16"/>
      </w:rPr>
      <w:t>T202</w:t>
    </w:r>
    <w:r w:rsidR="009F203F">
      <w:rPr>
        <w:sz w:val="16"/>
        <w:szCs w:val="16"/>
      </w:rPr>
      <w:t xml:space="preserve">4-2025-113 Winning and Crushing of Gravel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0C94" w14:textId="1C61C730" w:rsidR="009F203F" w:rsidRPr="00CF4D6B" w:rsidRDefault="00E824A3" w:rsidP="009F203F">
    <w:pPr>
      <w:pStyle w:val="Footer"/>
      <w:pBdr>
        <w:top w:val="single" w:sz="4" w:space="1" w:color="auto"/>
      </w:pBdr>
      <w:tabs>
        <w:tab w:val="clear" w:pos="4153"/>
        <w:tab w:val="clear" w:pos="8306"/>
      </w:tabs>
      <w:ind w:left="-142"/>
      <w:rPr>
        <w:sz w:val="16"/>
        <w:szCs w:val="16"/>
      </w:rPr>
    </w:pPr>
    <w:r w:rsidRPr="00E824A3">
      <w:rPr>
        <w:sz w:val="16"/>
        <w:szCs w:val="16"/>
      </w:rPr>
      <w:t>T2025-2026-101</w:t>
    </w:r>
    <w:r w:rsidR="009F203F">
      <w:rPr>
        <w:sz w:val="16"/>
        <w:szCs w:val="16"/>
      </w:rPr>
      <w:t xml:space="preserve"> Winning and Crushing of Gravel </w:t>
    </w:r>
  </w:p>
  <w:p w14:paraId="45048CC5" w14:textId="2CFAF48A" w:rsidR="005C032E" w:rsidRPr="006A027A" w:rsidRDefault="005C032E" w:rsidP="00CF4D6B">
    <w:pPr>
      <w:pStyle w:val="Footer"/>
      <w:pBdr>
        <w:top w:val="single" w:sz="4" w:space="1" w:color="auto"/>
      </w:pBdr>
      <w:tabs>
        <w:tab w:val="clear" w:pos="4153"/>
        <w:tab w:val="clear" w:pos="8306"/>
        <w:tab w:val="left" w:pos="8080"/>
      </w:tabs>
      <w:ind w:left="-142"/>
      <w:rPr>
        <w:sz w:val="16"/>
        <w:szCs w:val="16"/>
      </w:rPr>
    </w:pPr>
    <w:r>
      <w:rPr>
        <w:sz w:val="16"/>
        <w:szCs w:val="16"/>
      </w:rPr>
      <w:tab/>
    </w:r>
    <w:r>
      <w:rPr>
        <w:sz w:val="16"/>
        <w:szCs w:val="16"/>
      </w:rPr>
      <w:tab/>
    </w:r>
    <w:r w:rsidRPr="00564BFD">
      <w:rPr>
        <w:bCs/>
        <w:sz w:val="16"/>
        <w:szCs w:val="16"/>
      </w:rPr>
      <w:fldChar w:fldCharType="begin"/>
    </w:r>
    <w:r w:rsidRPr="00564BFD">
      <w:rPr>
        <w:bCs/>
        <w:sz w:val="16"/>
        <w:szCs w:val="16"/>
      </w:rPr>
      <w:instrText xml:space="preserve"> PAGE </w:instrText>
    </w:r>
    <w:r w:rsidRPr="00564BFD">
      <w:rPr>
        <w:bCs/>
        <w:sz w:val="16"/>
        <w:szCs w:val="16"/>
      </w:rPr>
      <w:fldChar w:fldCharType="separate"/>
    </w:r>
    <w:r>
      <w:rPr>
        <w:bCs/>
        <w:noProof/>
        <w:sz w:val="16"/>
        <w:szCs w:val="16"/>
      </w:rPr>
      <w:t>19</w:t>
    </w:r>
    <w:r w:rsidRPr="00564BFD">
      <w:rPr>
        <w:bCs/>
        <w:sz w:val="16"/>
        <w:szCs w:val="16"/>
      </w:rPr>
      <w:fldChar w:fldCharType="end"/>
    </w:r>
    <w:r>
      <w:rPr>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3F9AD" w14:textId="77777777" w:rsidR="00462477" w:rsidRDefault="00462477">
      <w:r>
        <w:separator/>
      </w:r>
    </w:p>
  </w:footnote>
  <w:footnote w:type="continuationSeparator" w:id="0">
    <w:p w14:paraId="1A99EA20" w14:textId="77777777" w:rsidR="00462477" w:rsidRDefault="00462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8CC2" w14:textId="0577C8F5" w:rsidR="005C032E" w:rsidRPr="001902F9" w:rsidRDefault="001902F9" w:rsidP="001902F9">
    <w:pPr>
      <w:pStyle w:val="Header"/>
      <w:pBdr>
        <w:top w:val="single" w:sz="18" w:space="1" w:color="FF0000"/>
        <w:left w:val="single" w:sz="18" w:space="4" w:color="FF0000"/>
        <w:bottom w:val="single" w:sz="18" w:space="1" w:color="FF0000"/>
        <w:right w:val="single" w:sz="18" w:space="4" w:color="FF0000"/>
      </w:pBdr>
      <w:tabs>
        <w:tab w:val="clear" w:pos="4153"/>
        <w:tab w:val="clear" w:pos="8306"/>
        <w:tab w:val="right" w:pos="9072"/>
      </w:tabs>
      <w:ind w:right="-2"/>
      <w:rPr>
        <w:rFonts w:asciiTheme="minorHAnsi" w:hAnsiTheme="minorHAnsi" w:cstheme="minorHAnsi"/>
        <w:b/>
        <w:i/>
        <w:color w:val="FF0000"/>
        <w:sz w:val="16"/>
        <w:szCs w:val="16"/>
      </w:rPr>
    </w:pPr>
    <w:r w:rsidRPr="009E76C6">
      <w:rPr>
        <w:rFonts w:asciiTheme="minorHAnsi" w:hAnsiTheme="minorHAnsi" w:cstheme="minorHAnsi"/>
        <w:b/>
        <w:i/>
        <w:color w:val="FF0000"/>
        <w:sz w:val="16"/>
        <w:szCs w:val="16"/>
      </w:rPr>
      <w:t xml:space="preserve">Part </w:t>
    </w:r>
    <w:r>
      <w:rPr>
        <w:rFonts w:asciiTheme="minorHAnsi" w:hAnsiTheme="minorHAnsi" w:cstheme="minorHAnsi"/>
        <w:b/>
        <w:i/>
        <w:color w:val="FF0000"/>
        <w:sz w:val="16"/>
        <w:szCs w:val="16"/>
      </w:rPr>
      <w:t>4</w:t>
    </w:r>
    <w:r w:rsidRPr="009E76C6">
      <w:rPr>
        <w:rFonts w:asciiTheme="minorHAnsi" w:hAnsiTheme="minorHAnsi" w:cstheme="minorHAnsi"/>
        <w:b/>
        <w:i/>
        <w:color w:val="FF0000"/>
        <w:sz w:val="16"/>
        <w:szCs w:val="16"/>
      </w:rPr>
      <w:tab/>
      <w:t>Read and Keep this Part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8CC4" w14:textId="5FF3CC4C" w:rsidR="005C032E" w:rsidRPr="001902F9" w:rsidRDefault="001902F9" w:rsidP="001902F9">
    <w:pPr>
      <w:pStyle w:val="Header"/>
      <w:pBdr>
        <w:top w:val="single" w:sz="18" w:space="1" w:color="FF0000"/>
        <w:left w:val="single" w:sz="18" w:space="4" w:color="FF0000"/>
        <w:bottom w:val="single" w:sz="18" w:space="1" w:color="FF0000"/>
        <w:right w:val="single" w:sz="18" w:space="4" w:color="FF0000"/>
      </w:pBdr>
      <w:tabs>
        <w:tab w:val="clear" w:pos="4153"/>
        <w:tab w:val="clear" w:pos="8306"/>
        <w:tab w:val="right" w:pos="9072"/>
      </w:tabs>
      <w:ind w:right="-2"/>
      <w:rPr>
        <w:rFonts w:asciiTheme="minorHAnsi" w:hAnsiTheme="minorHAnsi" w:cstheme="minorHAnsi"/>
        <w:b/>
        <w:i/>
        <w:color w:val="FF0000"/>
        <w:sz w:val="16"/>
        <w:szCs w:val="16"/>
      </w:rPr>
    </w:pPr>
    <w:r w:rsidRPr="009E76C6">
      <w:rPr>
        <w:rFonts w:asciiTheme="minorHAnsi" w:hAnsiTheme="minorHAnsi" w:cstheme="minorHAnsi"/>
        <w:b/>
        <w:i/>
        <w:color w:val="FF0000"/>
        <w:sz w:val="16"/>
        <w:szCs w:val="16"/>
      </w:rPr>
      <w:t xml:space="preserve">Part </w:t>
    </w:r>
    <w:r>
      <w:rPr>
        <w:rFonts w:asciiTheme="minorHAnsi" w:hAnsiTheme="minorHAnsi" w:cstheme="minorHAnsi"/>
        <w:b/>
        <w:i/>
        <w:color w:val="FF0000"/>
        <w:sz w:val="16"/>
        <w:szCs w:val="16"/>
      </w:rPr>
      <w:t>4</w:t>
    </w:r>
    <w:r w:rsidRPr="009E76C6">
      <w:rPr>
        <w:rFonts w:asciiTheme="minorHAnsi" w:hAnsiTheme="minorHAnsi" w:cstheme="minorHAnsi"/>
        <w:b/>
        <w:i/>
        <w:color w:val="FF0000"/>
        <w:sz w:val="16"/>
        <w:szCs w:val="16"/>
      </w:rPr>
      <w:tab/>
      <w:t>Read and Keep this Part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7C6"/>
    <w:multiLevelType w:val="hybridMultilevel"/>
    <w:tmpl w:val="316C56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E11C7"/>
    <w:multiLevelType w:val="hybridMultilevel"/>
    <w:tmpl w:val="4C3AB01E"/>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AEF251E"/>
    <w:multiLevelType w:val="hybridMultilevel"/>
    <w:tmpl w:val="19AC40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1D32AE"/>
    <w:multiLevelType w:val="hybridMultilevel"/>
    <w:tmpl w:val="F126C9C6"/>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DAE10D9"/>
    <w:multiLevelType w:val="hybridMultilevel"/>
    <w:tmpl w:val="25A8F8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BA5193"/>
    <w:multiLevelType w:val="hybridMultilevel"/>
    <w:tmpl w:val="849CE272"/>
    <w:lvl w:ilvl="0" w:tplc="B6067E8A">
      <w:start w:val="1"/>
      <w:numFmt w:val="upperLetter"/>
      <w:pStyle w:val="Annexure"/>
      <w:lvlText w:val="Annexure %1"/>
      <w:lvlJc w:val="left"/>
      <w:pPr>
        <w:tabs>
          <w:tab w:val="num" w:pos="1800"/>
        </w:tabs>
      </w:pPr>
      <w:rPr>
        <w:rFonts w:ascii="Arial (W1)" w:hAnsi="Arial (W1)" w:cs="Times New Roman" w:hint="default"/>
        <w:b w:val="0"/>
        <w:i w:val="0"/>
        <w:sz w:val="3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BD4514"/>
    <w:multiLevelType w:val="hybridMultilevel"/>
    <w:tmpl w:val="C23867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368B8"/>
    <w:multiLevelType w:val="hybridMultilevel"/>
    <w:tmpl w:val="53D2F42E"/>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9340760"/>
    <w:multiLevelType w:val="hybridMultilevel"/>
    <w:tmpl w:val="A49A1B6A"/>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9D37A4F"/>
    <w:multiLevelType w:val="hybridMultilevel"/>
    <w:tmpl w:val="08C836E4"/>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A0D0BD8"/>
    <w:multiLevelType w:val="hybridMultilevel"/>
    <w:tmpl w:val="0A7EDD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0B0C0D"/>
    <w:multiLevelType w:val="hybridMultilevel"/>
    <w:tmpl w:val="1D48D462"/>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D480C97"/>
    <w:multiLevelType w:val="hybridMultilevel"/>
    <w:tmpl w:val="79C29666"/>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FF77C50"/>
    <w:multiLevelType w:val="hybridMultilevel"/>
    <w:tmpl w:val="AB9E3F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4275AA"/>
    <w:multiLevelType w:val="multilevel"/>
    <w:tmpl w:val="5C48AD6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2C6340E"/>
    <w:multiLevelType w:val="hybridMultilevel"/>
    <w:tmpl w:val="4F82A7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0A24CF"/>
    <w:multiLevelType w:val="hybridMultilevel"/>
    <w:tmpl w:val="BD3E875E"/>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B8961B7"/>
    <w:multiLevelType w:val="multilevel"/>
    <w:tmpl w:val="C9181642"/>
    <w:lvl w:ilvl="0">
      <w:start w:val="1"/>
      <w:numFmt w:val="decimal"/>
      <w:pStyle w:val="BodyTextIndent2"/>
      <w:lvlText w:val="%1"/>
      <w:lvlJc w:val="left"/>
      <w:pPr>
        <w:tabs>
          <w:tab w:val="num" w:pos="720"/>
        </w:tabs>
        <w:ind w:left="720" w:hanging="720"/>
      </w:pPr>
      <w:rPr>
        <w:rFonts w:hint="default"/>
      </w:rPr>
    </w:lvl>
    <w:lvl w:ilvl="1">
      <w:start w:val="4"/>
      <w:numFmt w:val="decimal"/>
      <w:lvlText w:val="4.%2"/>
      <w:lvlJc w:val="left"/>
      <w:pPr>
        <w:tabs>
          <w:tab w:val="num" w:pos="720"/>
        </w:tabs>
        <w:ind w:left="720" w:hanging="720"/>
      </w:p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E483C85"/>
    <w:multiLevelType w:val="multilevel"/>
    <w:tmpl w:val="4388343E"/>
    <w:lvl w:ilvl="0">
      <w:start w:val="1"/>
      <w:numFmt w:val="decimal"/>
      <w:pStyle w:val="BodyText1"/>
      <w:lvlText w:val="%1."/>
      <w:lvlJc w:val="left"/>
      <w:pPr>
        <w:tabs>
          <w:tab w:val="num" w:pos="360"/>
        </w:tabs>
        <w:ind w:left="360" w:hanging="360"/>
      </w:pPr>
      <w:rPr>
        <w:rFonts w:ascii="Arial Bold" w:hAnsi="Arial Bold" w:hint="default"/>
        <w:b/>
        <w:i w:val="0"/>
        <w:sz w:val="28"/>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9" w15:restartNumberingAfterBreak="0">
    <w:nsid w:val="2EEA7EDE"/>
    <w:multiLevelType w:val="hybridMultilevel"/>
    <w:tmpl w:val="B4ACA5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DA461D"/>
    <w:multiLevelType w:val="hybridMultilevel"/>
    <w:tmpl w:val="F516D9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F65F47"/>
    <w:multiLevelType w:val="hybridMultilevel"/>
    <w:tmpl w:val="E59E9698"/>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BD1001E"/>
    <w:multiLevelType w:val="hybridMultilevel"/>
    <w:tmpl w:val="6336A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A3530C"/>
    <w:multiLevelType w:val="hybridMultilevel"/>
    <w:tmpl w:val="66B4A2D6"/>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57D0FA4"/>
    <w:multiLevelType w:val="hybridMultilevel"/>
    <w:tmpl w:val="53D2F42E"/>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B3F6DDA"/>
    <w:multiLevelType w:val="hybridMultilevel"/>
    <w:tmpl w:val="1A884A6C"/>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CF772C5"/>
    <w:multiLevelType w:val="hybridMultilevel"/>
    <w:tmpl w:val="8806D7E0"/>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D5A3AA2"/>
    <w:multiLevelType w:val="hybridMultilevel"/>
    <w:tmpl w:val="E996C084"/>
    <w:lvl w:ilvl="0" w:tplc="9A727498">
      <w:start w:val="1"/>
      <w:numFmt w:val="lowerLetter"/>
      <w:pStyle w:val="StyleBodyTextIndentArialJustifiedHanging127cm"/>
      <w:lvlText w:val="(%1)"/>
      <w:lvlJc w:val="left"/>
      <w:pPr>
        <w:tabs>
          <w:tab w:val="num" w:pos="1134"/>
        </w:tabs>
        <w:ind w:left="1134" w:hanging="425"/>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6374B3D"/>
    <w:multiLevelType w:val="hybridMultilevel"/>
    <w:tmpl w:val="AAC60378"/>
    <w:name w:val="MCR2"/>
    <w:lvl w:ilvl="0" w:tplc="5B9AC096">
      <w:start w:val="1"/>
      <w:numFmt w:val="none"/>
      <w:pStyle w:val="Schedule"/>
      <w:lvlText w:val="Schedule %1"/>
      <w:lvlJc w:val="left"/>
      <w:pPr>
        <w:tabs>
          <w:tab w:val="num" w:pos="3502"/>
        </w:tabs>
      </w:pPr>
      <w:rPr>
        <w:rFonts w:ascii="Tahoma" w:hAnsi="Tahoma" w:cs="Times New Roman" w:hint="default"/>
        <w:b w:val="0"/>
        <w:i w:val="0"/>
        <w:sz w:val="32"/>
      </w:rPr>
    </w:lvl>
    <w:lvl w:ilvl="1" w:tplc="BC7420E0" w:tentative="1">
      <w:start w:val="1"/>
      <w:numFmt w:val="lowerLetter"/>
      <w:lvlText w:val="%2."/>
      <w:lvlJc w:val="left"/>
      <w:pPr>
        <w:tabs>
          <w:tab w:val="num" w:pos="3142"/>
        </w:tabs>
        <w:ind w:left="3142" w:hanging="360"/>
      </w:pPr>
      <w:rPr>
        <w:rFonts w:cs="Times New Roman"/>
      </w:rPr>
    </w:lvl>
    <w:lvl w:ilvl="2" w:tplc="B1126FC2" w:tentative="1">
      <w:start w:val="1"/>
      <w:numFmt w:val="lowerRoman"/>
      <w:lvlText w:val="%3."/>
      <w:lvlJc w:val="right"/>
      <w:pPr>
        <w:tabs>
          <w:tab w:val="num" w:pos="3862"/>
        </w:tabs>
        <w:ind w:left="3862" w:hanging="180"/>
      </w:pPr>
      <w:rPr>
        <w:rFonts w:cs="Times New Roman"/>
      </w:rPr>
    </w:lvl>
    <w:lvl w:ilvl="3" w:tplc="FFA63A7A" w:tentative="1">
      <w:start w:val="1"/>
      <w:numFmt w:val="decimal"/>
      <w:lvlText w:val="%4."/>
      <w:lvlJc w:val="left"/>
      <w:pPr>
        <w:tabs>
          <w:tab w:val="num" w:pos="4582"/>
        </w:tabs>
        <w:ind w:left="4582" w:hanging="360"/>
      </w:pPr>
      <w:rPr>
        <w:rFonts w:cs="Times New Roman"/>
      </w:rPr>
    </w:lvl>
    <w:lvl w:ilvl="4" w:tplc="E1C26E46" w:tentative="1">
      <w:start w:val="1"/>
      <w:numFmt w:val="lowerLetter"/>
      <w:lvlText w:val="%5."/>
      <w:lvlJc w:val="left"/>
      <w:pPr>
        <w:tabs>
          <w:tab w:val="num" w:pos="5302"/>
        </w:tabs>
        <w:ind w:left="5302" w:hanging="360"/>
      </w:pPr>
      <w:rPr>
        <w:rFonts w:cs="Times New Roman"/>
      </w:rPr>
    </w:lvl>
    <w:lvl w:ilvl="5" w:tplc="0352B5F0" w:tentative="1">
      <w:start w:val="1"/>
      <w:numFmt w:val="lowerRoman"/>
      <w:lvlText w:val="%6."/>
      <w:lvlJc w:val="right"/>
      <w:pPr>
        <w:tabs>
          <w:tab w:val="num" w:pos="6022"/>
        </w:tabs>
        <w:ind w:left="6022" w:hanging="180"/>
      </w:pPr>
      <w:rPr>
        <w:rFonts w:cs="Times New Roman"/>
      </w:rPr>
    </w:lvl>
    <w:lvl w:ilvl="6" w:tplc="3EDCCC90" w:tentative="1">
      <w:start w:val="1"/>
      <w:numFmt w:val="decimal"/>
      <w:lvlText w:val="%7."/>
      <w:lvlJc w:val="left"/>
      <w:pPr>
        <w:tabs>
          <w:tab w:val="num" w:pos="6742"/>
        </w:tabs>
        <w:ind w:left="6742" w:hanging="360"/>
      </w:pPr>
      <w:rPr>
        <w:rFonts w:cs="Times New Roman"/>
      </w:rPr>
    </w:lvl>
    <w:lvl w:ilvl="7" w:tplc="66368C90" w:tentative="1">
      <w:start w:val="1"/>
      <w:numFmt w:val="lowerLetter"/>
      <w:lvlText w:val="%8."/>
      <w:lvlJc w:val="left"/>
      <w:pPr>
        <w:tabs>
          <w:tab w:val="num" w:pos="7462"/>
        </w:tabs>
        <w:ind w:left="7462" w:hanging="360"/>
      </w:pPr>
      <w:rPr>
        <w:rFonts w:cs="Times New Roman"/>
      </w:rPr>
    </w:lvl>
    <w:lvl w:ilvl="8" w:tplc="D130D916" w:tentative="1">
      <w:start w:val="1"/>
      <w:numFmt w:val="lowerRoman"/>
      <w:lvlText w:val="%9."/>
      <w:lvlJc w:val="right"/>
      <w:pPr>
        <w:tabs>
          <w:tab w:val="num" w:pos="8182"/>
        </w:tabs>
        <w:ind w:left="8182" w:hanging="180"/>
      </w:pPr>
      <w:rPr>
        <w:rFonts w:cs="Times New Roman"/>
      </w:rPr>
    </w:lvl>
  </w:abstractNum>
  <w:abstractNum w:abstractNumId="29" w15:restartNumberingAfterBreak="0">
    <w:nsid w:val="56AA7C31"/>
    <w:multiLevelType w:val="hybridMultilevel"/>
    <w:tmpl w:val="5FAA900C"/>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75E7FAC"/>
    <w:multiLevelType w:val="hybridMultilevel"/>
    <w:tmpl w:val="5BD0CBA8"/>
    <w:lvl w:ilvl="0" w:tplc="8E5CC0C4">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E633C5A"/>
    <w:multiLevelType w:val="hybridMultilevel"/>
    <w:tmpl w:val="0C882CC6"/>
    <w:lvl w:ilvl="0" w:tplc="1292CE02">
      <w:start w:val="1"/>
      <w:numFmt w:val="decimal"/>
      <w:pStyle w:val="1heading"/>
      <w:lvlText w:val="%1"/>
      <w:lvlJc w:val="left"/>
      <w:pPr>
        <w:tabs>
          <w:tab w:val="num" w:pos="851"/>
        </w:tabs>
        <w:ind w:left="284" w:firstLine="0"/>
      </w:pPr>
      <w:rPr>
        <w:rFonts w:ascii="Arial Bold" w:hAnsi="Arial Bold" w:hint="default"/>
        <w:b/>
        <w:i w:val="0"/>
        <w:sz w:val="24"/>
        <w:szCs w:val="24"/>
      </w:rPr>
    </w:lvl>
    <w:lvl w:ilvl="1" w:tplc="0C090019" w:tentative="1">
      <w:start w:val="1"/>
      <w:numFmt w:val="lowerLetter"/>
      <w:lvlText w:val="%2."/>
      <w:lvlJc w:val="left"/>
      <w:pPr>
        <w:tabs>
          <w:tab w:val="num" w:pos="1724"/>
        </w:tabs>
        <w:ind w:left="1724" w:hanging="360"/>
      </w:pPr>
    </w:lvl>
    <w:lvl w:ilvl="2" w:tplc="0C09001B" w:tentative="1">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2" w15:restartNumberingAfterBreak="0">
    <w:nsid w:val="613162AE"/>
    <w:multiLevelType w:val="hybridMultilevel"/>
    <w:tmpl w:val="CBF402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6E5EB0"/>
    <w:multiLevelType w:val="hybridMultilevel"/>
    <w:tmpl w:val="9E92D04C"/>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7881AB3"/>
    <w:multiLevelType w:val="hybridMultilevel"/>
    <w:tmpl w:val="916450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150088"/>
    <w:multiLevelType w:val="hybridMultilevel"/>
    <w:tmpl w:val="2B909F14"/>
    <w:lvl w:ilvl="0" w:tplc="FFFFFFFF">
      <w:start w:val="1"/>
      <w:numFmt w:val="bullet"/>
      <w:pStyle w:val="Normal2"/>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DE13D6"/>
    <w:multiLevelType w:val="hybridMultilevel"/>
    <w:tmpl w:val="780CDFBE"/>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08C017E"/>
    <w:multiLevelType w:val="hybridMultilevel"/>
    <w:tmpl w:val="D80E224A"/>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6045973"/>
    <w:multiLevelType w:val="multilevel"/>
    <w:tmpl w:val="4E102590"/>
    <w:lvl w:ilvl="0">
      <w:start w:val="1"/>
      <w:numFmt w:val="decimal"/>
      <w:lvlText w:val="%1 "/>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lowerLetter"/>
      <w:pStyle w:val="Heading3"/>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pStyle w:val="Heading7"/>
      <w:lvlText w:val="%1.%2.%3.%4.%5.%6.%7"/>
      <w:lvlJc w:val="left"/>
      <w:pPr>
        <w:tabs>
          <w:tab w:val="num" w:pos="1800"/>
        </w:tabs>
        <w:ind w:left="1296" w:hanging="1296"/>
      </w:pPr>
      <w:rPr>
        <w:rFonts w:hint="default"/>
      </w:rPr>
    </w:lvl>
    <w:lvl w:ilvl="7">
      <w:start w:val="1"/>
      <w:numFmt w:val="decimal"/>
      <w:pStyle w:val="Heading8"/>
      <w:lvlText w:val="%1.%2.%3.%4.%5.%6.%7.%8"/>
      <w:lvlJc w:val="left"/>
      <w:pPr>
        <w:tabs>
          <w:tab w:val="num" w:pos="1800"/>
        </w:tabs>
        <w:ind w:left="1440" w:hanging="1440"/>
      </w:pPr>
      <w:rPr>
        <w:rFonts w:hint="default"/>
      </w:rPr>
    </w:lvl>
    <w:lvl w:ilvl="8">
      <w:start w:val="1"/>
      <w:numFmt w:val="decimal"/>
      <w:pStyle w:val="Heading9"/>
      <w:lvlText w:val="%1.%2.%3.%4.%5.%6.%7.%8.%9"/>
      <w:lvlJc w:val="left"/>
      <w:pPr>
        <w:tabs>
          <w:tab w:val="num" w:pos="2160"/>
        </w:tabs>
        <w:ind w:left="1584" w:hanging="1584"/>
      </w:pPr>
      <w:rPr>
        <w:rFonts w:hint="default"/>
      </w:rPr>
    </w:lvl>
  </w:abstractNum>
  <w:abstractNum w:abstractNumId="39" w15:restartNumberingAfterBreak="0">
    <w:nsid w:val="76FB4A34"/>
    <w:multiLevelType w:val="hybridMultilevel"/>
    <w:tmpl w:val="BE7661CA"/>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FAD6683"/>
    <w:multiLevelType w:val="hybridMultilevel"/>
    <w:tmpl w:val="0BCC0CD0"/>
    <w:lvl w:ilvl="0" w:tplc="51440F96">
      <w:start w:val="1"/>
      <w:numFmt w:val="lowerLetter"/>
      <w:lvlText w:val="(%1)"/>
      <w:lvlJc w:val="left"/>
      <w:pPr>
        <w:tabs>
          <w:tab w:val="num" w:pos="1134"/>
        </w:tabs>
        <w:ind w:left="1134"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38"/>
  </w:num>
  <w:num w:numId="3">
    <w:abstractNumId w:val="18"/>
  </w:num>
  <w:num w:numId="4">
    <w:abstractNumId w:val="31"/>
  </w:num>
  <w:num w:numId="5">
    <w:abstractNumId w:val="7"/>
  </w:num>
  <w:num w:numId="6">
    <w:abstractNumId w:val="3"/>
  </w:num>
  <w:num w:numId="7">
    <w:abstractNumId w:val="16"/>
  </w:num>
  <w:num w:numId="8">
    <w:abstractNumId w:val="36"/>
  </w:num>
  <w:num w:numId="9">
    <w:abstractNumId w:val="12"/>
  </w:num>
  <w:num w:numId="10">
    <w:abstractNumId w:val="8"/>
  </w:num>
  <w:num w:numId="11">
    <w:abstractNumId w:val="29"/>
  </w:num>
  <w:num w:numId="12">
    <w:abstractNumId w:val="25"/>
  </w:num>
  <w:num w:numId="13">
    <w:abstractNumId w:val="26"/>
  </w:num>
  <w:num w:numId="14">
    <w:abstractNumId w:val="9"/>
  </w:num>
  <w:num w:numId="15">
    <w:abstractNumId w:val="11"/>
  </w:num>
  <w:num w:numId="16">
    <w:abstractNumId w:val="37"/>
  </w:num>
  <w:num w:numId="17">
    <w:abstractNumId w:val="39"/>
  </w:num>
  <w:num w:numId="18">
    <w:abstractNumId w:val="1"/>
  </w:num>
  <w:num w:numId="19">
    <w:abstractNumId w:val="40"/>
  </w:num>
  <w:num w:numId="20">
    <w:abstractNumId w:val="33"/>
  </w:num>
  <w:num w:numId="21">
    <w:abstractNumId w:val="23"/>
  </w:num>
  <w:num w:numId="22">
    <w:abstractNumId w:val="21"/>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7"/>
  </w:num>
  <w:num w:numId="26">
    <w:abstractNumId w:val="14"/>
  </w:num>
  <w:num w:numId="27">
    <w:abstractNumId w:val="28"/>
  </w:num>
  <w:num w:numId="28">
    <w:abstractNumId w:val="5"/>
  </w:num>
  <w:num w:numId="29">
    <w:abstractNumId w:val="10"/>
  </w:num>
  <w:num w:numId="30">
    <w:abstractNumId w:val="6"/>
  </w:num>
  <w:num w:numId="31">
    <w:abstractNumId w:val="15"/>
  </w:num>
  <w:num w:numId="32">
    <w:abstractNumId w:val="20"/>
  </w:num>
  <w:num w:numId="33">
    <w:abstractNumId w:val="13"/>
  </w:num>
  <w:num w:numId="34">
    <w:abstractNumId w:val="34"/>
  </w:num>
  <w:num w:numId="35">
    <w:abstractNumId w:val="22"/>
  </w:num>
  <w:num w:numId="36">
    <w:abstractNumId w:val="19"/>
  </w:num>
  <w:num w:numId="37">
    <w:abstractNumId w:val="32"/>
  </w:num>
  <w:num w:numId="38">
    <w:abstractNumId w:val="4"/>
  </w:num>
  <w:num w:numId="39">
    <w:abstractNumId w:val="24"/>
  </w:num>
  <w:num w:numId="40">
    <w:abstractNumId w:val="2"/>
  </w:num>
  <w:num w:numId="41">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134"/>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D1"/>
    <w:rsid w:val="00006ED9"/>
    <w:rsid w:val="0001270F"/>
    <w:rsid w:val="0001339C"/>
    <w:rsid w:val="000200E1"/>
    <w:rsid w:val="00033FC6"/>
    <w:rsid w:val="00034BC9"/>
    <w:rsid w:val="00045AB5"/>
    <w:rsid w:val="00056492"/>
    <w:rsid w:val="00070453"/>
    <w:rsid w:val="00071D86"/>
    <w:rsid w:val="000728B4"/>
    <w:rsid w:val="00074295"/>
    <w:rsid w:val="00090104"/>
    <w:rsid w:val="0009022B"/>
    <w:rsid w:val="000B0DE5"/>
    <w:rsid w:val="000B0FFE"/>
    <w:rsid w:val="000B5D8E"/>
    <w:rsid w:val="000B5E1C"/>
    <w:rsid w:val="000C3474"/>
    <w:rsid w:val="000D098A"/>
    <w:rsid w:val="000F24F1"/>
    <w:rsid w:val="000F2BBF"/>
    <w:rsid w:val="000F74EE"/>
    <w:rsid w:val="000F7A02"/>
    <w:rsid w:val="00110F43"/>
    <w:rsid w:val="001163EB"/>
    <w:rsid w:val="0011730F"/>
    <w:rsid w:val="001220CC"/>
    <w:rsid w:val="00126323"/>
    <w:rsid w:val="001323A8"/>
    <w:rsid w:val="0014614A"/>
    <w:rsid w:val="00173D28"/>
    <w:rsid w:val="001802F9"/>
    <w:rsid w:val="001902F9"/>
    <w:rsid w:val="001B4417"/>
    <w:rsid w:val="001D3EDC"/>
    <w:rsid w:val="001D60E0"/>
    <w:rsid w:val="001E1BA3"/>
    <w:rsid w:val="001E7111"/>
    <w:rsid w:val="00204EE9"/>
    <w:rsid w:val="00205404"/>
    <w:rsid w:val="00211D3F"/>
    <w:rsid w:val="0021482D"/>
    <w:rsid w:val="00214EC4"/>
    <w:rsid w:val="002153FB"/>
    <w:rsid w:val="00215BFD"/>
    <w:rsid w:val="00232550"/>
    <w:rsid w:val="00236129"/>
    <w:rsid w:val="002404F2"/>
    <w:rsid w:val="002448F0"/>
    <w:rsid w:val="00245A39"/>
    <w:rsid w:val="00247672"/>
    <w:rsid w:val="002601AC"/>
    <w:rsid w:val="00261561"/>
    <w:rsid w:val="002623D0"/>
    <w:rsid w:val="00275D2E"/>
    <w:rsid w:val="00277ACD"/>
    <w:rsid w:val="0028428E"/>
    <w:rsid w:val="002928D6"/>
    <w:rsid w:val="00292FAF"/>
    <w:rsid w:val="00294CF3"/>
    <w:rsid w:val="002A4690"/>
    <w:rsid w:val="002B1CB9"/>
    <w:rsid w:val="002D13F1"/>
    <w:rsid w:val="002D29D7"/>
    <w:rsid w:val="00302969"/>
    <w:rsid w:val="00307859"/>
    <w:rsid w:val="003108F9"/>
    <w:rsid w:val="00315772"/>
    <w:rsid w:val="0031639F"/>
    <w:rsid w:val="00321314"/>
    <w:rsid w:val="00324FA1"/>
    <w:rsid w:val="00333031"/>
    <w:rsid w:val="0034706B"/>
    <w:rsid w:val="0034791A"/>
    <w:rsid w:val="00350DC1"/>
    <w:rsid w:val="0035102C"/>
    <w:rsid w:val="00351F37"/>
    <w:rsid w:val="00353F26"/>
    <w:rsid w:val="00373503"/>
    <w:rsid w:val="003750BD"/>
    <w:rsid w:val="003836D4"/>
    <w:rsid w:val="00391FE5"/>
    <w:rsid w:val="00394E41"/>
    <w:rsid w:val="003B6E6B"/>
    <w:rsid w:val="003C1001"/>
    <w:rsid w:val="003D14AD"/>
    <w:rsid w:val="003D3055"/>
    <w:rsid w:val="003E51E9"/>
    <w:rsid w:val="00410588"/>
    <w:rsid w:val="00420F58"/>
    <w:rsid w:val="00427E3F"/>
    <w:rsid w:val="004436D4"/>
    <w:rsid w:val="00447C79"/>
    <w:rsid w:val="00456AEF"/>
    <w:rsid w:val="00462477"/>
    <w:rsid w:val="0046336B"/>
    <w:rsid w:val="00467E2A"/>
    <w:rsid w:val="00471786"/>
    <w:rsid w:val="004734DF"/>
    <w:rsid w:val="0047499C"/>
    <w:rsid w:val="00496798"/>
    <w:rsid w:val="00496F19"/>
    <w:rsid w:val="00496F21"/>
    <w:rsid w:val="004A3E88"/>
    <w:rsid w:val="004C0BA1"/>
    <w:rsid w:val="004D38C6"/>
    <w:rsid w:val="004E1E3A"/>
    <w:rsid w:val="004E67FE"/>
    <w:rsid w:val="004F4644"/>
    <w:rsid w:val="00527C5E"/>
    <w:rsid w:val="00536496"/>
    <w:rsid w:val="0056239B"/>
    <w:rsid w:val="00564BFD"/>
    <w:rsid w:val="00587770"/>
    <w:rsid w:val="005A1042"/>
    <w:rsid w:val="005B0EC8"/>
    <w:rsid w:val="005C032E"/>
    <w:rsid w:val="005C13B8"/>
    <w:rsid w:val="005C338A"/>
    <w:rsid w:val="005E48D3"/>
    <w:rsid w:val="005E67D1"/>
    <w:rsid w:val="005F0109"/>
    <w:rsid w:val="005F26E5"/>
    <w:rsid w:val="00602E8A"/>
    <w:rsid w:val="0060352B"/>
    <w:rsid w:val="006048E6"/>
    <w:rsid w:val="006070AC"/>
    <w:rsid w:val="006076FE"/>
    <w:rsid w:val="00612CA6"/>
    <w:rsid w:val="00614802"/>
    <w:rsid w:val="0063652F"/>
    <w:rsid w:val="00652779"/>
    <w:rsid w:val="0065304E"/>
    <w:rsid w:val="006604DF"/>
    <w:rsid w:val="006619E1"/>
    <w:rsid w:val="00661E94"/>
    <w:rsid w:val="00661F7E"/>
    <w:rsid w:val="00686E05"/>
    <w:rsid w:val="006A0FCD"/>
    <w:rsid w:val="006B5FD6"/>
    <w:rsid w:val="006C31CD"/>
    <w:rsid w:val="006C5B74"/>
    <w:rsid w:val="006F3A96"/>
    <w:rsid w:val="007218D4"/>
    <w:rsid w:val="007427B1"/>
    <w:rsid w:val="00744963"/>
    <w:rsid w:val="00754504"/>
    <w:rsid w:val="00762C1C"/>
    <w:rsid w:val="00771056"/>
    <w:rsid w:val="00773AD5"/>
    <w:rsid w:val="007761EF"/>
    <w:rsid w:val="007A3AB3"/>
    <w:rsid w:val="007A64B6"/>
    <w:rsid w:val="007A672B"/>
    <w:rsid w:val="007B2BEA"/>
    <w:rsid w:val="007C4DEF"/>
    <w:rsid w:val="007D2EDA"/>
    <w:rsid w:val="007E35AC"/>
    <w:rsid w:val="007F119C"/>
    <w:rsid w:val="007F348D"/>
    <w:rsid w:val="00803549"/>
    <w:rsid w:val="00803F8A"/>
    <w:rsid w:val="00815B25"/>
    <w:rsid w:val="00831CB1"/>
    <w:rsid w:val="00832F0B"/>
    <w:rsid w:val="00854334"/>
    <w:rsid w:val="00860BF3"/>
    <w:rsid w:val="00863B19"/>
    <w:rsid w:val="00865724"/>
    <w:rsid w:val="008722E4"/>
    <w:rsid w:val="00880A52"/>
    <w:rsid w:val="008912D5"/>
    <w:rsid w:val="00896480"/>
    <w:rsid w:val="008A2457"/>
    <w:rsid w:val="008B6AE5"/>
    <w:rsid w:val="008C55A0"/>
    <w:rsid w:val="008D00A2"/>
    <w:rsid w:val="008E0AAB"/>
    <w:rsid w:val="00907F2B"/>
    <w:rsid w:val="00925D50"/>
    <w:rsid w:val="00925DAD"/>
    <w:rsid w:val="009353B9"/>
    <w:rsid w:val="009427A8"/>
    <w:rsid w:val="00946006"/>
    <w:rsid w:val="00947C3E"/>
    <w:rsid w:val="00955235"/>
    <w:rsid w:val="00963F5E"/>
    <w:rsid w:val="009918DF"/>
    <w:rsid w:val="009923E3"/>
    <w:rsid w:val="0099276A"/>
    <w:rsid w:val="009A36C5"/>
    <w:rsid w:val="009B326F"/>
    <w:rsid w:val="009D08D3"/>
    <w:rsid w:val="009D546B"/>
    <w:rsid w:val="009E27D7"/>
    <w:rsid w:val="009E508A"/>
    <w:rsid w:val="009F203F"/>
    <w:rsid w:val="009F5659"/>
    <w:rsid w:val="00A329B9"/>
    <w:rsid w:val="00A43B69"/>
    <w:rsid w:val="00A471D5"/>
    <w:rsid w:val="00A51669"/>
    <w:rsid w:val="00A57199"/>
    <w:rsid w:val="00A6237A"/>
    <w:rsid w:val="00A62CBF"/>
    <w:rsid w:val="00A643F4"/>
    <w:rsid w:val="00A651BF"/>
    <w:rsid w:val="00A67BC4"/>
    <w:rsid w:val="00A71DD9"/>
    <w:rsid w:val="00A737A0"/>
    <w:rsid w:val="00A75A01"/>
    <w:rsid w:val="00A84C50"/>
    <w:rsid w:val="00A92607"/>
    <w:rsid w:val="00A92D00"/>
    <w:rsid w:val="00A940D0"/>
    <w:rsid w:val="00AA2B11"/>
    <w:rsid w:val="00AA7752"/>
    <w:rsid w:val="00AB7E68"/>
    <w:rsid w:val="00AD0DEE"/>
    <w:rsid w:val="00AD47C0"/>
    <w:rsid w:val="00AE20D2"/>
    <w:rsid w:val="00AE28B1"/>
    <w:rsid w:val="00AE4470"/>
    <w:rsid w:val="00AF2F41"/>
    <w:rsid w:val="00AF68B8"/>
    <w:rsid w:val="00B00B9C"/>
    <w:rsid w:val="00B01F91"/>
    <w:rsid w:val="00B06299"/>
    <w:rsid w:val="00B20BD4"/>
    <w:rsid w:val="00B24716"/>
    <w:rsid w:val="00B30181"/>
    <w:rsid w:val="00B30B91"/>
    <w:rsid w:val="00B46978"/>
    <w:rsid w:val="00B548F9"/>
    <w:rsid w:val="00B71D21"/>
    <w:rsid w:val="00B74CF8"/>
    <w:rsid w:val="00B856F1"/>
    <w:rsid w:val="00B86E85"/>
    <w:rsid w:val="00BA221C"/>
    <w:rsid w:val="00BA306F"/>
    <w:rsid w:val="00BA5817"/>
    <w:rsid w:val="00BA6FE7"/>
    <w:rsid w:val="00BB1319"/>
    <w:rsid w:val="00BC222D"/>
    <w:rsid w:val="00BE5D25"/>
    <w:rsid w:val="00BF4173"/>
    <w:rsid w:val="00C04D1E"/>
    <w:rsid w:val="00C173EB"/>
    <w:rsid w:val="00C52704"/>
    <w:rsid w:val="00C555A1"/>
    <w:rsid w:val="00C658C1"/>
    <w:rsid w:val="00C7661A"/>
    <w:rsid w:val="00C87CF5"/>
    <w:rsid w:val="00C928FB"/>
    <w:rsid w:val="00C9734E"/>
    <w:rsid w:val="00CC4A35"/>
    <w:rsid w:val="00CE1CC9"/>
    <w:rsid w:val="00CF4D6B"/>
    <w:rsid w:val="00D07761"/>
    <w:rsid w:val="00D12317"/>
    <w:rsid w:val="00D25A58"/>
    <w:rsid w:val="00D3626F"/>
    <w:rsid w:val="00D369F7"/>
    <w:rsid w:val="00D410A6"/>
    <w:rsid w:val="00D62BA8"/>
    <w:rsid w:val="00D62D82"/>
    <w:rsid w:val="00D64587"/>
    <w:rsid w:val="00D65460"/>
    <w:rsid w:val="00D658E2"/>
    <w:rsid w:val="00D66A4C"/>
    <w:rsid w:val="00D83DDE"/>
    <w:rsid w:val="00D90F3A"/>
    <w:rsid w:val="00D93DA1"/>
    <w:rsid w:val="00DA2CF1"/>
    <w:rsid w:val="00DB3CEF"/>
    <w:rsid w:val="00DB7614"/>
    <w:rsid w:val="00DC2787"/>
    <w:rsid w:val="00DC2D96"/>
    <w:rsid w:val="00DF2C19"/>
    <w:rsid w:val="00DF54F7"/>
    <w:rsid w:val="00E1108F"/>
    <w:rsid w:val="00E136CC"/>
    <w:rsid w:val="00E15764"/>
    <w:rsid w:val="00E26578"/>
    <w:rsid w:val="00E356CB"/>
    <w:rsid w:val="00E41530"/>
    <w:rsid w:val="00E472AE"/>
    <w:rsid w:val="00E50703"/>
    <w:rsid w:val="00E54124"/>
    <w:rsid w:val="00E7160B"/>
    <w:rsid w:val="00E71760"/>
    <w:rsid w:val="00E76AAA"/>
    <w:rsid w:val="00E81802"/>
    <w:rsid w:val="00E824A3"/>
    <w:rsid w:val="00E8600A"/>
    <w:rsid w:val="00EA3BBA"/>
    <w:rsid w:val="00EA5455"/>
    <w:rsid w:val="00EC5882"/>
    <w:rsid w:val="00EE15C5"/>
    <w:rsid w:val="00EE663E"/>
    <w:rsid w:val="00F16E4A"/>
    <w:rsid w:val="00F239B0"/>
    <w:rsid w:val="00F34939"/>
    <w:rsid w:val="00F56365"/>
    <w:rsid w:val="00F61EF7"/>
    <w:rsid w:val="00F77CDF"/>
    <w:rsid w:val="00F808E5"/>
    <w:rsid w:val="00F97E27"/>
    <w:rsid w:val="00FB0685"/>
    <w:rsid w:val="00FB0D64"/>
    <w:rsid w:val="00FB2785"/>
    <w:rsid w:val="00FB3FCA"/>
    <w:rsid w:val="00FB6E11"/>
    <w:rsid w:val="00FB7C65"/>
    <w:rsid w:val="00FC41F0"/>
    <w:rsid w:val="00FC52AD"/>
    <w:rsid w:val="00FC6901"/>
    <w:rsid w:val="00FE125B"/>
    <w:rsid w:val="00FE7DE3"/>
    <w:rsid w:val="00FF59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048B27"/>
  <w15:chartTrackingRefBased/>
  <w15:docId w15:val="{E0357947-C81F-4A51-9BFF-3AB6D567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319"/>
    <w:pPr>
      <w:spacing w:after="120"/>
      <w:jc w:val="both"/>
    </w:pPr>
    <w:rPr>
      <w:rFonts w:ascii="Calibri" w:hAnsi="Calibri"/>
      <w:sz w:val="24"/>
      <w:lang w:eastAsia="en-US"/>
    </w:rPr>
  </w:style>
  <w:style w:type="paragraph" w:styleId="Heading1">
    <w:name w:val="heading 1"/>
    <w:basedOn w:val="Normal"/>
    <w:next w:val="Normal"/>
    <w:autoRedefine/>
    <w:qFormat/>
    <w:rsid w:val="00854334"/>
    <w:pPr>
      <w:keepNext/>
      <w:numPr>
        <w:numId w:val="26"/>
      </w:numPr>
      <w:tabs>
        <w:tab w:val="left" w:pos="567"/>
      </w:tabs>
      <w:spacing w:before="480"/>
      <w:outlineLvl w:val="0"/>
    </w:pPr>
    <w:rPr>
      <w:rFonts w:cs="Arial"/>
      <w:b/>
      <w:kern w:val="28"/>
      <w:sz w:val="28"/>
      <w:szCs w:val="24"/>
    </w:rPr>
  </w:style>
  <w:style w:type="paragraph" w:styleId="Heading2">
    <w:name w:val="heading 2"/>
    <w:aliases w:val="not Kinhill,numbered"/>
    <w:basedOn w:val="Heading1"/>
    <w:next w:val="Normal"/>
    <w:link w:val="Heading2Char"/>
    <w:autoRedefine/>
    <w:qFormat/>
    <w:rsid w:val="00467E2A"/>
    <w:pPr>
      <w:keepNext w:val="0"/>
      <w:numPr>
        <w:numId w:val="0"/>
      </w:numPr>
      <w:spacing w:before="120"/>
      <w:ind w:left="567"/>
      <w:outlineLvl w:val="1"/>
    </w:pPr>
    <w:rPr>
      <w:rFonts w:ascii="Arial" w:hAnsi="Arial"/>
      <w:b w:val="0"/>
      <w:sz w:val="20"/>
      <w:lang w:val="en-NZ"/>
    </w:rPr>
  </w:style>
  <w:style w:type="paragraph" w:styleId="Heading3">
    <w:name w:val="heading 3"/>
    <w:aliases w:val="H3"/>
    <w:basedOn w:val="Heading1"/>
    <w:next w:val="Normal"/>
    <w:autoRedefine/>
    <w:qFormat/>
    <w:pPr>
      <w:numPr>
        <w:ilvl w:val="2"/>
        <w:numId w:val="2"/>
      </w:numPr>
      <w:tabs>
        <w:tab w:val="left" w:pos="-720"/>
      </w:tabs>
      <w:outlineLvl w:val="2"/>
    </w:pPr>
    <w:rPr>
      <w:b w:val="0"/>
      <w:bCs/>
      <w:caps/>
      <w:noProof/>
      <w:sz w:val="20"/>
    </w:rPr>
  </w:style>
  <w:style w:type="paragraph" w:styleId="Heading4">
    <w:name w:val="heading 4"/>
    <w:basedOn w:val="Heading1"/>
    <w:next w:val="Normal"/>
    <w:autoRedefine/>
    <w:qFormat/>
    <w:pPr>
      <w:keepNext w:val="0"/>
      <w:numPr>
        <w:numId w:val="0"/>
      </w:numPr>
      <w:pBdr>
        <w:top w:val="single" w:sz="8" w:space="1" w:color="auto"/>
        <w:left w:val="single" w:sz="8" w:space="0" w:color="auto"/>
        <w:bottom w:val="single" w:sz="8" w:space="1" w:color="auto"/>
        <w:right w:val="single" w:sz="8" w:space="0" w:color="auto"/>
      </w:pBdr>
      <w:shd w:val="clear" w:color="auto" w:fill="FFFF00"/>
      <w:tabs>
        <w:tab w:val="left" w:pos="-720"/>
        <w:tab w:val="left" w:pos="851"/>
      </w:tabs>
      <w:spacing w:before="0"/>
      <w:ind w:left="567"/>
      <w:outlineLvl w:val="3"/>
    </w:pPr>
    <w:rPr>
      <w:rFonts w:ascii="Times New Roman" w:hAnsi="Times New Roman"/>
      <w:b w:val="0"/>
      <w:i/>
      <w:caps/>
      <w:sz w:val="20"/>
      <w:lang w:val="en-NZ"/>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pPr>
      <w:spacing w:before="0"/>
    </w:pPr>
    <w:rPr>
      <w:rFonts w:ascii="Times New Roman" w:hAnsi="Times New Roman"/>
      <w:kern w:val="0"/>
    </w:rPr>
  </w:style>
  <w:style w:type="paragraph" w:styleId="BodyTextIndent2">
    <w:name w:val="Body Text Indent 2"/>
    <w:basedOn w:val="Normal"/>
    <w:pPr>
      <w:numPr>
        <w:numId w:val="1"/>
      </w:numPr>
    </w:pPr>
    <w:rPr>
      <w:snapToGrid w:val="0"/>
      <w:color w:val="00000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b/>
      <w:sz w:val="28"/>
    </w:rPr>
  </w:style>
  <w:style w:type="paragraph" w:styleId="BodyTextIndent">
    <w:name w:val="Body Text Indent"/>
    <w:basedOn w:val="Normal"/>
  </w:style>
  <w:style w:type="paragraph" w:styleId="BodyText3">
    <w:name w:val="Body Text 3"/>
    <w:basedOn w:val="Normal"/>
    <w:rPr>
      <w:i/>
    </w:rPr>
  </w:style>
  <w:style w:type="paragraph" w:styleId="BodyText">
    <w:name w:val="Body Text"/>
    <w:basedOn w:val="Normal"/>
    <w:pPr>
      <w:spacing w:line="360" w:lineRule="auto"/>
    </w:pPr>
  </w:style>
  <w:style w:type="paragraph" w:styleId="BodyTextIndent3">
    <w:name w:val="Body Text Indent 3"/>
    <w:basedOn w:val="Normal"/>
    <w:pPr>
      <w:ind w:firstLine="630"/>
    </w:pPr>
  </w:style>
  <w:style w:type="character" w:styleId="PageNumber">
    <w:name w:val="page number"/>
    <w:basedOn w:val="DefaultParagraphFont"/>
  </w:style>
  <w:style w:type="paragraph" w:styleId="TOC1">
    <w:name w:val="toc 1"/>
    <w:basedOn w:val="Normal"/>
    <w:next w:val="Normal"/>
    <w:autoRedefine/>
    <w:uiPriority w:val="39"/>
    <w:rsid w:val="00EE15C5"/>
    <w:pPr>
      <w:tabs>
        <w:tab w:val="left" w:pos="567"/>
        <w:tab w:val="right" w:leader="dot" w:pos="9072"/>
      </w:tabs>
      <w:spacing w:after="0"/>
      <w:jc w:val="left"/>
    </w:pPr>
    <w:rPr>
      <w:rFonts w:asciiTheme="minorHAnsi" w:hAnsiTheme="minorHAnsi" w:cs="Calibri"/>
      <w:b/>
      <w:smallCaps/>
      <w:noProof/>
      <w:szCs w:val="22"/>
    </w:rPr>
  </w:style>
  <w:style w:type="paragraph" w:styleId="TOC2">
    <w:name w:val="toc 2"/>
    <w:basedOn w:val="Normal"/>
    <w:next w:val="Normal"/>
    <w:autoRedefine/>
    <w:semiHidden/>
    <w:pPr>
      <w:tabs>
        <w:tab w:val="left" w:pos="990"/>
        <w:tab w:val="left" w:pos="1134"/>
        <w:tab w:val="right" w:pos="9639"/>
      </w:tabs>
      <w:spacing w:before="120"/>
      <w:ind w:left="567"/>
      <w:jc w:val="left"/>
    </w:pPr>
    <w:rPr>
      <w:rFonts w:ascii="Arial Bold" w:hAnsi="Arial Bold" w:cs="Arial"/>
      <w:noProof/>
      <w:szCs w:val="22"/>
      <w:u w:val="single"/>
    </w:rPr>
  </w:style>
  <w:style w:type="paragraph" w:styleId="TOC3">
    <w:name w:val="toc 3"/>
    <w:basedOn w:val="Normal"/>
    <w:next w:val="Normal"/>
    <w:autoRedefine/>
    <w:semiHidden/>
    <w:pPr>
      <w:spacing w:after="0"/>
      <w:jc w:val="left"/>
    </w:pPr>
    <w:rPr>
      <w:smallCaps/>
    </w:rPr>
  </w:style>
  <w:style w:type="paragraph" w:styleId="TOC4">
    <w:name w:val="toc 4"/>
    <w:basedOn w:val="Normal"/>
    <w:next w:val="Normal"/>
    <w:autoRedefine/>
    <w:semiHidden/>
    <w:pPr>
      <w:spacing w:after="0"/>
      <w:jc w:val="left"/>
    </w:pPr>
  </w:style>
  <w:style w:type="paragraph" w:styleId="TOC5">
    <w:name w:val="toc 5"/>
    <w:basedOn w:val="Normal"/>
    <w:next w:val="Normal"/>
    <w:autoRedefine/>
    <w:semiHidden/>
    <w:pPr>
      <w:spacing w:after="0"/>
      <w:jc w:val="left"/>
    </w:pPr>
  </w:style>
  <w:style w:type="paragraph" w:styleId="TOC6">
    <w:name w:val="toc 6"/>
    <w:basedOn w:val="Normal"/>
    <w:next w:val="Normal"/>
    <w:autoRedefine/>
    <w:semiHidden/>
    <w:pPr>
      <w:spacing w:after="0"/>
      <w:jc w:val="left"/>
    </w:pPr>
  </w:style>
  <w:style w:type="paragraph" w:styleId="TOC7">
    <w:name w:val="toc 7"/>
    <w:basedOn w:val="Normal"/>
    <w:next w:val="Normal"/>
    <w:autoRedefine/>
    <w:semiHidden/>
    <w:pPr>
      <w:spacing w:after="0"/>
      <w:jc w:val="left"/>
    </w:pPr>
  </w:style>
  <w:style w:type="paragraph" w:styleId="TOC8">
    <w:name w:val="toc 8"/>
    <w:basedOn w:val="Normal"/>
    <w:next w:val="Normal"/>
    <w:autoRedefine/>
    <w:semiHidden/>
    <w:pPr>
      <w:spacing w:after="0"/>
      <w:jc w:val="left"/>
    </w:pPr>
  </w:style>
  <w:style w:type="paragraph" w:styleId="TOC9">
    <w:name w:val="toc 9"/>
    <w:basedOn w:val="Normal"/>
    <w:next w:val="Normal"/>
    <w:autoRedefine/>
    <w:semiHidden/>
    <w:pPr>
      <w:spacing w:after="0"/>
      <w:jc w:val="left"/>
    </w:pPr>
  </w:style>
  <w:style w:type="paragraph" w:styleId="BodyText2">
    <w:name w:val="Body Text 2"/>
    <w:basedOn w:val="Normal"/>
    <w:rPr>
      <w:b/>
      <w:color w:val="FF0000"/>
    </w:rPr>
  </w:style>
  <w:style w:type="paragraph" w:styleId="NormalWeb">
    <w:name w:val="Normal (Web)"/>
    <w:basedOn w:val="Normal"/>
    <w:semiHidden/>
    <w:pPr>
      <w:spacing w:before="100" w:beforeAutospacing="1" w:after="100" w:afterAutospacing="1"/>
      <w:jc w:val="left"/>
    </w:pPr>
    <w:rPr>
      <w:rFonts w:ascii="Arial Unicode MS" w:eastAsia="Arial Unicode MS" w:hAnsi="Arial Unicode MS" w:cs="Arial Unicode MS"/>
      <w:color w:val="000000"/>
      <w:szCs w:val="24"/>
    </w:rPr>
  </w:style>
  <w:style w:type="character" w:styleId="Strong">
    <w:name w:val="Strong"/>
    <w:qFormat/>
    <w:rPr>
      <w:b/>
      <w:bCs/>
    </w:rPr>
  </w:style>
  <w:style w:type="paragraph" w:customStyle="1" w:styleId="BodyText1">
    <w:name w:val="Body Text1"/>
    <w:pPr>
      <w:numPr>
        <w:numId w:val="3"/>
      </w:numPr>
      <w:overflowPunct w:val="0"/>
      <w:autoSpaceDE w:val="0"/>
      <w:autoSpaceDN w:val="0"/>
      <w:adjustRightInd w:val="0"/>
      <w:spacing w:after="240"/>
      <w:jc w:val="both"/>
      <w:textAlignment w:val="baseline"/>
    </w:pPr>
    <w:rPr>
      <w:rFonts w:ascii="Arial" w:hAnsi="Arial"/>
      <w:color w:val="000000"/>
      <w:lang w:eastAsia="en-US"/>
    </w:rPr>
  </w:style>
  <w:style w:type="character" w:styleId="FootnoteReference">
    <w:name w:val="footnote reference"/>
    <w:semiHidden/>
    <w:rPr>
      <w:vertAlign w:val="superscript"/>
    </w:rPr>
  </w:style>
  <w:style w:type="paragraph" w:styleId="FootnoteText">
    <w:name w:val="footnote text"/>
    <w:basedOn w:val="Normal"/>
    <w:semiHidden/>
    <w:pPr>
      <w:spacing w:after="0"/>
      <w:jc w:val="center"/>
    </w:pPr>
    <w:rPr>
      <w:bCs/>
      <w:color w:val="000000"/>
      <w:sz w:val="18"/>
    </w:rPr>
  </w:style>
  <w:style w:type="character" w:styleId="Hyperlink">
    <w:name w:val="Hyperlink"/>
    <w:uiPriority w:val="99"/>
    <w:rPr>
      <w:color w:val="0000FF"/>
      <w:u w:val="single"/>
    </w:rPr>
  </w:style>
  <w:style w:type="paragraph" w:styleId="BalloonText">
    <w:name w:val="Balloon Text"/>
    <w:basedOn w:val="Normal"/>
    <w:link w:val="BalloonTextChar"/>
    <w:semiHidden/>
    <w:unhideWhenUsed/>
    <w:rsid w:val="006619E1"/>
    <w:pPr>
      <w:spacing w:after="0"/>
    </w:pPr>
    <w:rPr>
      <w:rFonts w:ascii="Tahoma" w:hAnsi="Tahoma" w:cs="Tahoma"/>
      <w:sz w:val="16"/>
      <w:szCs w:val="16"/>
    </w:rPr>
  </w:style>
  <w:style w:type="character" w:customStyle="1" w:styleId="BalloonTextChar">
    <w:name w:val="Balloon Text Char"/>
    <w:link w:val="BalloonText"/>
    <w:uiPriority w:val="99"/>
    <w:semiHidden/>
    <w:rsid w:val="006619E1"/>
    <w:rPr>
      <w:rFonts w:ascii="Tahoma" w:hAnsi="Tahoma" w:cs="Tahoma"/>
      <w:sz w:val="16"/>
      <w:szCs w:val="16"/>
      <w:lang w:val="en-AU"/>
    </w:rPr>
  </w:style>
  <w:style w:type="paragraph" w:customStyle="1" w:styleId="1heading">
    <w:name w:val="1 heading"/>
    <w:basedOn w:val="Normal"/>
    <w:rsid w:val="00F97E27"/>
    <w:pPr>
      <w:numPr>
        <w:numId w:val="4"/>
      </w:numPr>
      <w:spacing w:before="360"/>
    </w:pPr>
    <w:rPr>
      <w:b/>
    </w:rPr>
  </w:style>
  <w:style w:type="paragraph" w:customStyle="1" w:styleId="BodyText10">
    <w:name w:val="Body Text1"/>
    <w:rsid w:val="00A6237A"/>
    <w:pPr>
      <w:tabs>
        <w:tab w:val="num" w:pos="360"/>
      </w:tabs>
      <w:overflowPunct w:val="0"/>
      <w:autoSpaceDE w:val="0"/>
      <w:autoSpaceDN w:val="0"/>
      <w:adjustRightInd w:val="0"/>
      <w:spacing w:after="240"/>
      <w:ind w:left="360" w:hanging="360"/>
      <w:jc w:val="both"/>
      <w:textAlignment w:val="baseline"/>
    </w:pPr>
    <w:rPr>
      <w:rFonts w:ascii="Arial" w:hAnsi="Arial"/>
      <w:color w:val="000000"/>
      <w:lang w:eastAsia="en-US"/>
    </w:rPr>
  </w:style>
  <w:style w:type="paragraph" w:styleId="Index2">
    <w:name w:val="index 2"/>
    <w:basedOn w:val="Normal"/>
    <w:next w:val="Normal"/>
    <w:semiHidden/>
    <w:rsid w:val="00A6237A"/>
    <w:pPr>
      <w:tabs>
        <w:tab w:val="left" w:pos="567"/>
        <w:tab w:val="right" w:leader="dot" w:pos="9360"/>
      </w:tabs>
      <w:spacing w:before="120" w:after="0"/>
      <w:ind w:left="1440" w:right="720" w:hanging="720"/>
      <w:jc w:val="left"/>
    </w:pPr>
  </w:style>
  <w:style w:type="paragraph" w:styleId="Index1">
    <w:name w:val="index 1"/>
    <w:basedOn w:val="Normal"/>
    <w:next w:val="Normal"/>
    <w:semiHidden/>
    <w:rsid w:val="00A6237A"/>
    <w:pPr>
      <w:tabs>
        <w:tab w:val="left" w:pos="567"/>
        <w:tab w:val="right" w:leader="dot" w:pos="9360"/>
      </w:tabs>
      <w:spacing w:before="120" w:after="0"/>
      <w:ind w:left="1440" w:right="720" w:hanging="1440"/>
      <w:jc w:val="left"/>
    </w:pPr>
  </w:style>
  <w:style w:type="paragraph" w:customStyle="1" w:styleId="EndnoteText1">
    <w:name w:val="Endnote Text1"/>
    <w:basedOn w:val="Normal"/>
    <w:rsid w:val="00A6237A"/>
    <w:pPr>
      <w:tabs>
        <w:tab w:val="left" w:pos="567"/>
      </w:tabs>
      <w:spacing w:before="120" w:after="0"/>
      <w:jc w:val="left"/>
    </w:pPr>
  </w:style>
  <w:style w:type="paragraph" w:customStyle="1" w:styleId="TOC91">
    <w:name w:val="TOC 91"/>
    <w:basedOn w:val="Normal"/>
    <w:next w:val="Normal"/>
    <w:rsid w:val="00A6237A"/>
    <w:pPr>
      <w:tabs>
        <w:tab w:val="left" w:pos="567"/>
        <w:tab w:val="right" w:leader="dot" w:pos="9360"/>
      </w:tabs>
      <w:spacing w:before="120" w:after="0"/>
      <w:ind w:left="720" w:hanging="720"/>
      <w:jc w:val="left"/>
    </w:pPr>
  </w:style>
  <w:style w:type="paragraph" w:customStyle="1" w:styleId="TOAHeading1">
    <w:name w:val="TOA Heading1"/>
    <w:basedOn w:val="Normal"/>
    <w:next w:val="Normal"/>
    <w:rsid w:val="00A6237A"/>
    <w:pPr>
      <w:tabs>
        <w:tab w:val="left" w:pos="567"/>
        <w:tab w:val="right" w:pos="9360"/>
      </w:tabs>
      <w:spacing w:before="120" w:after="0"/>
      <w:jc w:val="left"/>
    </w:pPr>
  </w:style>
  <w:style w:type="paragraph" w:customStyle="1" w:styleId="Caption1">
    <w:name w:val="Caption1"/>
    <w:basedOn w:val="Normal"/>
    <w:next w:val="Normal"/>
    <w:rsid w:val="00A6237A"/>
    <w:pPr>
      <w:tabs>
        <w:tab w:val="left" w:pos="567"/>
      </w:tabs>
      <w:spacing w:before="120" w:after="0"/>
      <w:jc w:val="left"/>
    </w:pPr>
  </w:style>
  <w:style w:type="paragraph" w:styleId="TableofFigures">
    <w:name w:val="table of figures"/>
    <w:basedOn w:val="Normal"/>
    <w:next w:val="Normal"/>
    <w:autoRedefine/>
    <w:semiHidden/>
    <w:rsid w:val="00A6237A"/>
    <w:pPr>
      <w:tabs>
        <w:tab w:val="left" w:pos="567"/>
      </w:tabs>
      <w:spacing w:before="120" w:after="0"/>
    </w:pPr>
    <w:rPr>
      <w:bCs/>
      <w:szCs w:val="24"/>
    </w:rPr>
  </w:style>
  <w:style w:type="paragraph" w:customStyle="1" w:styleId="MELegal2">
    <w:name w:val="ME Legal 2"/>
    <w:basedOn w:val="Normal"/>
    <w:next w:val="Normal"/>
    <w:rsid w:val="00A6237A"/>
    <w:pPr>
      <w:tabs>
        <w:tab w:val="left" w:pos="567"/>
        <w:tab w:val="num" w:pos="1152"/>
      </w:tabs>
      <w:spacing w:before="120" w:after="240"/>
      <w:ind w:left="1152" w:hanging="432"/>
      <w:jc w:val="left"/>
      <w:outlineLvl w:val="1"/>
    </w:pPr>
    <w:rPr>
      <w:rFonts w:ascii="Times New Roman" w:hAnsi="Times New Roman"/>
    </w:rPr>
  </w:style>
  <w:style w:type="paragraph" w:customStyle="1" w:styleId="StyleBodyTextIndentArialJustifiedHanging127cm">
    <w:name w:val="Style Body Text Indent + Arial Justified Hanging:  1.27 cm"/>
    <w:basedOn w:val="BodyTextIndent"/>
    <w:rsid w:val="00A6237A"/>
    <w:pPr>
      <w:numPr>
        <w:numId w:val="25"/>
      </w:numPr>
      <w:tabs>
        <w:tab w:val="left" w:pos="567"/>
      </w:tabs>
      <w:spacing w:before="120" w:after="0"/>
    </w:pPr>
    <w:rPr>
      <w:sz w:val="20"/>
    </w:rPr>
  </w:style>
  <w:style w:type="paragraph" w:customStyle="1" w:styleId="StyleRedJustifiedLeft2cmBefore6pt">
    <w:name w:val="Style Red Justified Left:  2 cm Before:  6 pt"/>
    <w:basedOn w:val="Normal"/>
    <w:rsid w:val="00A6237A"/>
    <w:pPr>
      <w:tabs>
        <w:tab w:val="left" w:pos="567"/>
      </w:tabs>
      <w:spacing w:before="120" w:after="0"/>
      <w:ind w:left="1134"/>
    </w:pPr>
    <w:rPr>
      <w:rFonts w:ascii="Trebuchet MS" w:hAnsi="Trebuchet MS"/>
      <w:b/>
      <w:color w:val="FF0000"/>
    </w:rPr>
  </w:style>
  <w:style w:type="character" w:styleId="FollowedHyperlink">
    <w:name w:val="FollowedHyperlink"/>
    <w:rsid w:val="00A6237A"/>
    <w:rPr>
      <w:color w:val="800080"/>
      <w:u w:val="single"/>
    </w:rPr>
  </w:style>
  <w:style w:type="paragraph" w:customStyle="1" w:styleId="StyleStyleRedJustifiedLeft2cmBefore6ptNotBold">
    <w:name w:val="Style Style Red Justified Left:  2 cm Before:  6 pt + Not Bold"/>
    <w:basedOn w:val="StyleRedJustifiedLeft2cmBefore6pt"/>
    <w:rsid w:val="00A6237A"/>
    <w:rPr>
      <w:rFonts w:ascii="Courier" w:hAnsi="Courier"/>
      <w:szCs w:val="24"/>
    </w:rPr>
  </w:style>
  <w:style w:type="paragraph" w:customStyle="1" w:styleId="StyleHeading3WordunderlineAfter6pt">
    <w:name w:val="Style Heading 3 + Word underline After:  6 pt"/>
    <w:basedOn w:val="Heading3"/>
    <w:rsid w:val="00A6237A"/>
    <w:pPr>
      <w:numPr>
        <w:numId w:val="0"/>
      </w:numPr>
      <w:tabs>
        <w:tab w:val="clear" w:pos="-720"/>
      </w:tabs>
      <w:spacing w:before="360" w:after="0"/>
      <w:ind w:left="1077" w:hanging="357"/>
      <w:jc w:val="left"/>
    </w:pPr>
    <w:rPr>
      <w:b/>
      <w:noProof w:val="0"/>
      <w:kern w:val="0"/>
      <w:sz w:val="24"/>
      <w:u w:val="thick"/>
    </w:rPr>
  </w:style>
  <w:style w:type="paragraph" w:customStyle="1" w:styleId="ClauseText">
    <w:name w:val="Clause Text"/>
    <w:basedOn w:val="Normal"/>
    <w:next w:val="Normal"/>
    <w:rsid w:val="00A6237A"/>
    <w:pPr>
      <w:tabs>
        <w:tab w:val="left" w:pos="567"/>
      </w:tabs>
      <w:spacing w:before="60" w:after="60"/>
      <w:ind w:left="709"/>
      <w:jc w:val="left"/>
    </w:pPr>
    <w:rPr>
      <w:sz w:val="22"/>
      <w:lang w:eastAsia="en-AU"/>
    </w:rPr>
  </w:style>
  <w:style w:type="paragraph" w:customStyle="1" w:styleId="Sub-Clause">
    <w:name w:val="Sub-Clause"/>
    <w:basedOn w:val="Normal"/>
    <w:next w:val="Normal"/>
    <w:rsid w:val="00A6237A"/>
    <w:pPr>
      <w:tabs>
        <w:tab w:val="left" w:pos="567"/>
      </w:tabs>
      <w:spacing w:before="60" w:after="60"/>
      <w:ind w:left="1418" w:hanging="709"/>
      <w:jc w:val="left"/>
    </w:pPr>
    <w:rPr>
      <w:sz w:val="22"/>
      <w:lang w:eastAsia="en-AU"/>
    </w:rPr>
  </w:style>
  <w:style w:type="character" w:customStyle="1" w:styleId="ClauseTextChar">
    <w:name w:val="Clause Text Char"/>
    <w:rsid w:val="00A6237A"/>
    <w:rPr>
      <w:rFonts w:ascii="Arial" w:hAnsi="Arial"/>
      <w:sz w:val="22"/>
      <w:lang w:val="en-AU" w:eastAsia="en-AU" w:bidi="ar-SA"/>
    </w:rPr>
  </w:style>
  <w:style w:type="character" w:customStyle="1" w:styleId="Sub-ClauseChar">
    <w:name w:val="Sub-Clause Char"/>
    <w:rsid w:val="00A6237A"/>
    <w:rPr>
      <w:rFonts w:ascii="Arial" w:hAnsi="Arial"/>
      <w:sz w:val="22"/>
      <w:lang w:val="en-AU" w:eastAsia="en-AU" w:bidi="ar-SA"/>
    </w:rPr>
  </w:style>
  <w:style w:type="paragraph" w:customStyle="1" w:styleId="Normal2">
    <w:name w:val="Normal 2"/>
    <w:basedOn w:val="Normal"/>
    <w:next w:val="Normal"/>
    <w:autoRedefine/>
    <w:rsid w:val="00A6237A"/>
    <w:pPr>
      <w:numPr>
        <w:numId w:val="24"/>
      </w:numPr>
      <w:tabs>
        <w:tab w:val="left" w:pos="567"/>
      </w:tabs>
      <w:spacing w:before="120" w:after="240"/>
    </w:pPr>
    <w:rPr>
      <w:bCs/>
      <w:szCs w:val="24"/>
    </w:rPr>
  </w:style>
  <w:style w:type="paragraph" w:customStyle="1" w:styleId="StyleBodyTextArial10ptBoldUnderlineBefore6pt">
    <w:name w:val="Style Body Text + Arial 10 pt Bold Underline Before:  6 pt"/>
    <w:basedOn w:val="BodyText"/>
    <w:rsid w:val="00A6237A"/>
    <w:pPr>
      <w:tabs>
        <w:tab w:val="left" w:pos="567"/>
        <w:tab w:val="left" w:pos="709"/>
      </w:tabs>
      <w:spacing w:before="120" w:line="240" w:lineRule="auto"/>
    </w:pPr>
    <w:rPr>
      <w:bCs/>
      <w:sz w:val="20"/>
      <w:lang w:val="en-US"/>
    </w:rPr>
  </w:style>
  <w:style w:type="paragraph" w:customStyle="1" w:styleId="SubSub-Clause">
    <w:name w:val="Sub Sub-Clause"/>
    <w:basedOn w:val="Normal"/>
    <w:next w:val="Normal"/>
    <w:rsid w:val="00A6237A"/>
    <w:pPr>
      <w:tabs>
        <w:tab w:val="left" w:pos="567"/>
      </w:tabs>
      <w:spacing w:before="60" w:after="60"/>
      <w:ind w:left="2127" w:hanging="709"/>
      <w:jc w:val="left"/>
    </w:pPr>
    <w:rPr>
      <w:sz w:val="22"/>
      <w:lang w:eastAsia="en-AU"/>
    </w:rPr>
  </w:style>
  <w:style w:type="character" w:customStyle="1" w:styleId="SubSub-ClauseChar">
    <w:name w:val="Sub Sub-Clause Char"/>
    <w:rsid w:val="00A6237A"/>
    <w:rPr>
      <w:rFonts w:ascii="Arial" w:hAnsi="Arial"/>
      <w:sz w:val="22"/>
      <w:lang w:val="en-AU" w:eastAsia="en-AU" w:bidi="ar-SA"/>
    </w:rPr>
  </w:style>
  <w:style w:type="paragraph" w:customStyle="1" w:styleId="Sub-ClauseText">
    <w:name w:val="Sub-Clause Text"/>
    <w:basedOn w:val="Normal"/>
    <w:next w:val="Normal"/>
    <w:rsid w:val="00A6237A"/>
    <w:pPr>
      <w:tabs>
        <w:tab w:val="left" w:pos="567"/>
      </w:tabs>
      <w:spacing w:before="60" w:after="60"/>
      <w:ind w:left="1418"/>
      <w:jc w:val="left"/>
    </w:pPr>
    <w:rPr>
      <w:lang w:eastAsia="en-AU"/>
    </w:rPr>
  </w:style>
  <w:style w:type="paragraph" w:customStyle="1" w:styleId="SubSub-ClauseText">
    <w:name w:val="Sub Sub-Clause Text"/>
    <w:basedOn w:val="Normal"/>
    <w:next w:val="Normal"/>
    <w:rsid w:val="00A6237A"/>
    <w:pPr>
      <w:tabs>
        <w:tab w:val="left" w:pos="567"/>
      </w:tabs>
      <w:spacing w:before="60" w:after="60"/>
      <w:ind w:left="2126"/>
      <w:jc w:val="left"/>
    </w:pPr>
    <w:rPr>
      <w:lang w:eastAsia="en-AU"/>
    </w:rPr>
  </w:style>
  <w:style w:type="character" w:customStyle="1" w:styleId="FooterChar">
    <w:name w:val="Footer Char"/>
    <w:link w:val="Footer"/>
    <w:uiPriority w:val="99"/>
    <w:rsid w:val="00A6237A"/>
    <w:rPr>
      <w:rFonts w:ascii="Arial" w:hAnsi="Arial"/>
      <w:lang w:eastAsia="en-US"/>
    </w:rPr>
  </w:style>
  <w:style w:type="paragraph" w:styleId="ListParagraph">
    <w:name w:val="List Paragraph"/>
    <w:basedOn w:val="Normal"/>
    <w:uiPriority w:val="34"/>
    <w:qFormat/>
    <w:rsid w:val="00A6237A"/>
    <w:pPr>
      <w:tabs>
        <w:tab w:val="left" w:pos="567"/>
      </w:tabs>
      <w:spacing w:before="120" w:after="0"/>
      <w:ind w:left="720"/>
      <w:jc w:val="left"/>
    </w:pPr>
  </w:style>
  <w:style w:type="paragraph" w:customStyle="1" w:styleId="BodyText0">
    <w:name w:val="BodyText"/>
    <w:basedOn w:val="Normal"/>
    <w:link w:val="BodyTextChar"/>
    <w:rsid w:val="00A737A0"/>
    <w:pPr>
      <w:spacing w:before="240" w:after="0"/>
      <w:ind w:left="709"/>
      <w:jc w:val="left"/>
    </w:pPr>
    <w:rPr>
      <w:rFonts w:ascii="Tahoma" w:hAnsi="Tahoma"/>
      <w:szCs w:val="24"/>
    </w:rPr>
  </w:style>
  <w:style w:type="character" w:customStyle="1" w:styleId="BodyTextChar">
    <w:name w:val="BodyText Char"/>
    <w:link w:val="BodyText0"/>
    <w:locked/>
    <w:rsid w:val="00A737A0"/>
    <w:rPr>
      <w:rFonts w:ascii="Tahoma" w:hAnsi="Tahoma"/>
      <w:szCs w:val="24"/>
      <w:lang w:eastAsia="en-US"/>
    </w:rPr>
  </w:style>
  <w:style w:type="paragraph" w:customStyle="1" w:styleId="TableText">
    <w:name w:val="TableText"/>
    <w:basedOn w:val="Normal"/>
    <w:rsid w:val="00A737A0"/>
    <w:pPr>
      <w:spacing w:before="60" w:after="60"/>
      <w:jc w:val="left"/>
    </w:pPr>
    <w:rPr>
      <w:rFonts w:ascii="Tahoma" w:hAnsi="Tahoma"/>
      <w:szCs w:val="24"/>
    </w:rPr>
  </w:style>
  <w:style w:type="paragraph" w:customStyle="1" w:styleId="LetterBodyText">
    <w:name w:val="LetterBodyText"/>
    <w:basedOn w:val="Normal"/>
    <w:rsid w:val="00A737A0"/>
    <w:pPr>
      <w:spacing w:before="240" w:after="0"/>
      <w:jc w:val="left"/>
    </w:pPr>
    <w:rPr>
      <w:rFonts w:ascii="Tahoma" w:hAnsi="Tahoma"/>
      <w:szCs w:val="24"/>
    </w:rPr>
  </w:style>
  <w:style w:type="paragraph" w:customStyle="1" w:styleId="Line">
    <w:name w:val="Line"/>
    <w:basedOn w:val="Normal"/>
    <w:next w:val="LetterBodyText"/>
    <w:rsid w:val="00A737A0"/>
    <w:pPr>
      <w:pBdr>
        <w:bottom w:val="single" w:sz="4" w:space="1" w:color="auto"/>
      </w:pBdr>
      <w:spacing w:after="0"/>
      <w:jc w:val="left"/>
    </w:pPr>
    <w:rPr>
      <w:rFonts w:ascii="Tahoma" w:hAnsi="Tahoma"/>
      <w:szCs w:val="24"/>
    </w:rPr>
  </w:style>
  <w:style w:type="paragraph" w:customStyle="1" w:styleId="ScheduleName">
    <w:name w:val="ScheduleName"/>
    <w:basedOn w:val="Normal"/>
    <w:next w:val="Line"/>
    <w:rsid w:val="00A737A0"/>
    <w:pPr>
      <w:keepNext/>
      <w:spacing w:before="240" w:after="0"/>
      <w:jc w:val="left"/>
    </w:pPr>
    <w:rPr>
      <w:rFonts w:ascii="Tahoma" w:hAnsi="Tahoma"/>
      <w:szCs w:val="24"/>
    </w:rPr>
  </w:style>
  <w:style w:type="paragraph" w:customStyle="1" w:styleId="Schedule">
    <w:name w:val="Schedule"/>
    <w:basedOn w:val="Normal"/>
    <w:next w:val="ScheduleName"/>
    <w:rsid w:val="00A737A0"/>
    <w:pPr>
      <w:keepNext/>
      <w:pageBreakBefore/>
      <w:numPr>
        <w:numId w:val="27"/>
      </w:numPr>
      <w:spacing w:after="0"/>
      <w:jc w:val="left"/>
    </w:pPr>
    <w:rPr>
      <w:rFonts w:ascii="Tahoma" w:hAnsi="Tahoma"/>
      <w:sz w:val="32"/>
      <w:szCs w:val="24"/>
    </w:rPr>
  </w:style>
  <w:style w:type="paragraph" w:customStyle="1" w:styleId="Annexure">
    <w:name w:val="Annexure"/>
    <w:basedOn w:val="Normal"/>
    <w:next w:val="AnnexureName"/>
    <w:rsid w:val="00A737A0"/>
    <w:pPr>
      <w:keepNext/>
      <w:pageBreakBefore/>
      <w:numPr>
        <w:numId w:val="28"/>
      </w:numPr>
      <w:spacing w:after="0"/>
      <w:jc w:val="left"/>
    </w:pPr>
    <w:rPr>
      <w:rFonts w:ascii="Tahoma" w:hAnsi="Tahoma"/>
      <w:sz w:val="32"/>
      <w:szCs w:val="24"/>
    </w:rPr>
  </w:style>
  <w:style w:type="paragraph" w:customStyle="1" w:styleId="AnnexureName">
    <w:name w:val="AnnexureName"/>
    <w:basedOn w:val="Normal"/>
    <w:next w:val="Line"/>
    <w:rsid w:val="00A737A0"/>
    <w:pPr>
      <w:keepNext/>
      <w:spacing w:before="240" w:after="0"/>
      <w:jc w:val="left"/>
    </w:pPr>
    <w:rPr>
      <w:rFonts w:ascii="Tahoma" w:hAnsi="Tahoma"/>
      <w:szCs w:val="24"/>
    </w:rPr>
  </w:style>
  <w:style w:type="character" w:customStyle="1" w:styleId="Heading2Char">
    <w:name w:val="Heading 2 Char"/>
    <w:aliases w:val="not Kinhill Char,numbered Char"/>
    <w:link w:val="Heading2"/>
    <w:rsid w:val="00467E2A"/>
    <w:rPr>
      <w:rFonts w:ascii="Arial" w:hAnsi="Arial" w:cs="Arial"/>
      <w:kern w:val="28"/>
      <w:szCs w:val="24"/>
      <w:lang w:val="en-NZ" w:eastAsia="en-US"/>
    </w:rPr>
  </w:style>
  <w:style w:type="character" w:customStyle="1" w:styleId="HeaderChar">
    <w:name w:val="Header Char"/>
    <w:basedOn w:val="DefaultParagraphFont"/>
    <w:link w:val="Header"/>
    <w:rsid w:val="001902F9"/>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7362">
      <w:bodyDiv w:val="1"/>
      <w:marLeft w:val="0"/>
      <w:marRight w:val="0"/>
      <w:marTop w:val="0"/>
      <w:marBottom w:val="0"/>
      <w:divBdr>
        <w:top w:val="none" w:sz="0" w:space="0" w:color="auto"/>
        <w:left w:val="none" w:sz="0" w:space="0" w:color="auto"/>
        <w:bottom w:val="none" w:sz="0" w:space="0" w:color="auto"/>
        <w:right w:val="none" w:sz="0" w:space="0" w:color="auto"/>
      </w:divBdr>
    </w:div>
    <w:div w:id="1102603199">
      <w:bodyDiv w:val="1"/>
      <w:marLeft w:val="0"/>
      <w:marRight w:val="0"/>
      <w:marTop w:val="0"/>
      <w:marBottom w:val="0"/>
      <w:divBdr>
        <w:top w:val="none" w:sz="0" w:space="0" w:color="auto"/>
        <w:left w:val="none" w:sz="0" w:space="0" w:color="auto"/>
        <w:bottom w:val="none" w:sz="0" w:space="0" w:color="auto"/>
        <w:right w:val="none" w:sz="0" w:space="0" w:color="auto"/>
      </w:divBdr>
    </w:div>
    <w:div w:id="19634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CC3079C3C4498091CBB98B1EBC7553"/>
        <w:category>
          <w:name w:val="General"/>
          <w:gallery w:val="placeholder"/>
        </w:category>
        <w:types>
          <w:type w:val="bbPlcHdr"/>
        </w:types>
        <w:behaviors>
          <w:behavior w:val="content"/>
        </w:behaviors>
        <w:guid w:val="{645E9A67-B8FA-46F5-AFCF-DBC2E82EBBF1}"/>
      </w:docPartPr>
      <w:docPartBody>
        <w:p w:rsidR="00736FF5" w:rsidRDefault="00736FF5">
          <w:pPr>
            <w:spacing w:before="100" w:beforeAutospacing="1" w:after="100" w:afterAutospacing="1"/>
            <w:rPr>
              <w:rFonts w:cstheme="minorHAnsi"/>
              <w:b/>
            </w:rPr>
          </w:pPr>
          <w:r>
            <w:rPr>
              <w:rFonts w:cstheme="minorHAnsi"/>
              <w:b/>
            </w:rPr>
            <w:t>Bulloo Shire Council</w:t>
          </w:r>
        </w:p>
        <w:p w:rsidR="00736FF5" w:rsidRDefault="00736FF5" w:rsidP="00736FF5">
          <w:pPr>
            <w:pStyle w:val="18CC3079C3C4498091CBB98B1EBC7553"/>
          </w:pPr>
          <w:r>
            <w:rPr>
              <w:rFonts w:cstheme="minorHAnsi"/>
              <w:b/>
            </w:rPr>
            <w:t>2018/2019 Bitumen Reseals</w:t>
          </w:r>
          <w:r>
            <w:rPr>
              <w:rStyle w:val="PlaceholderText"/>
              <w:rFonts w:cstheme="minorHAnsi"/>
            </w:rPr>
            <w:t xml:space="preserve"> </w:t>
          </w:r>
        </w:p>
      </w:docPartBody>
    </w:docPart>
    <w:docPart>
      <w:docPartPr>
        <w:name w:val="6182AD5D62B94EABB58D2A078D369BEB"/>
        <w:category>
          <w:name w:val="General"/>
          <w:gallery w:val="placeholder"/>
        </w:category>
        <w:types>
          <w:type w:val="bbPlcHdr"/>
        </w:types>
        <w:behaviors>
          <w:behavior w:val="content"/>
        </w:behaviors>
        <w:guid w:val="{28C33566-E035-47B9-8242-E3C35C4A709B}"/>
      </w:docPartPr>
      <w:docPartBody>
        <w:p w:rsidR="00E452E4" w:rsidRDefault="00E452E4" w:rsidP="00E452E4">
          <w:pPr>
            <w:pStyle w:val="6182AD5D62B94EABB58D2A078D369BEB"/>
          </w:pPr>
          <w:r>
            <w:rPr>
              <w:rStyle w:val="PlaceholderText"/>
              <w:b/>
            </w:rPr>
            <w:t>Click here to enter text.</w:t>
          </w:r>
        </w:p>
      </w:docPartBody>
    </w:docPart>
    <w:docPart>
      <w:docPartPr>
        <w:name w:val="92C2ECC15A954943BF3175B3F8710B18"/>
        <w:category>
          <w:name w:val="General"/>
          <w:gallery w:val="placeholder"/>
        </w:category>
        <w:types>
          <w:type w:val="bbPlcHdr"/>
        </w:types>
        <w:behaviors>
          <w:behavior w:val="content"/>
        </w:behaviors>
        <w:guid w:val="{C6883190-4DB7-4FAF-BA12-05F536EB245B}"/>
      </w:docPartPr>
      <w:docPartBody>
        <w:p w:rsidR="00E452E4" w:rsidRDefault="00E452E4" w:rsidP="00E452E4">
          <w:pPr>
            <w:pStyle w:val="92C2ECC15A954943BF3175B3F8710B18"/>
          </w:pPr>
          <w:r>
            <w:rPr>
              <w:rStyle w:val="PlaceholderText"/>
            </w:rPr>
            <w:t>Click here to enter text.</w:t>
          </w:r>
        </w:p>
      </w:docPartBody>
    </w:docPart>
    <w:docPart>
      <w:docPartPr>
        <w:name w:val="C704E8E9F0AF4291886859D18AB06FF2"/>
        <w:category>
          <w:name w:val="General"/>
          <w:gallery w:val="placeholder"/>
        </w:category>
        <w:types>
          <w:type w:val="bbPlcHdr"/>
        </w:types>
        <w:behaviors>
          <w:behavior w:val="content"/>
        </w:behaviors>
        <w:guid w:val="{9D696224-7573-41DA-A2F2-742922B75A9C}"/>
      </w:docPartPr>
      <w:docPartBody>
        <w:p w:rsidR="00E452E4" w:rsidRDefault="00E452E4" w:rsidP="00E452E4">
          <w:pPr>
            <w:pStyle w:val="C704E8E9F0AF4291886859D18AB06FF2"/>
          </w:pPr>
          <w:r>
            <w:rPr>
              <w:rStyle w:val="PlaceholderText"/>
            </w:rPr>
            <w:t>Click here to enter text.</w:t>
          </w:r>
        </w:p>
      </w:docPartBody>
    </w:docPart>
    <w:docPart>
      <w:docPartPr>
        <w:name w:val="F65A349CAFAF4B15B8991DC14D120F39"/>
        <w:category>
          <w:name w:val="General"/>
          <w:gallery w:val="placeholder"/>
        </w:category>
        <w:types>
          <w:type w:val="bbPlcHdr"/>
        </w:types>
        <w:behaviors>
          <w:behavior w:val="content"/>
        </w:behaviors>
        <w:guid w:val="{FD2D8694-8D68-45F4-8E71-31A0D7A31F6E}"/>
      </w:docPartPr>
      <w:docPartBody>
        <w:p w:rsidR="009054E4" w:rsidRDefault="00204221" w:rsidP="00204221">
          <w:pPr>
            <w:pStyle w:val="F65A349CAFAF4B15B8991DC14D120F39"/>
          </w:pPr>
          <w:r>
            <w:rPr>
              <w:rStyle w:val="PlaceholderText"/>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4D"/>
    <w:rsid w:val="00204221"/>
    <w:rsid w:val="00354B43"/>
    <w:rsid w:val="00525516"/>
    <w:rsid w:val="006F1F4D"/>
    <w:rsid w:val="00736FF5"/>
    <w:rsid w:val="00813976"/>
    <w:rsid w:val="009054E4"/>
    <w:rsid w:val="00AB7A7A"/>
    <w:rsid w:val="00C024FE"/>
    <w:rsid w:val="00D31269"/>
    <w:rsid w:val="00E452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A7A"/>
  </w:style>
  <w:style w:type="paragraph" w:customStyle="1" w:styleId="18CC3079C3C4498091CBB98B1EBC7553">
    <w:name w:val="18CC3079C3C4498091CBB98B1EBC7553"/>
    <w:rsid w:val="00736FF5"/>
  </w:style>
  <w:style w:type="paragraph" w:customStyle="1" w:styleId="6182AD5D62B94EABB58D2A078D369BEB">
    <w:name w:val="6182AD5D62B94EABB58D2A078D369BEB"/>
    <w:rsid w:val="00E452E4"/>
  </w:style>
  <w:style w:type="paragraph" w:customStyle="1" w:styleId="92C2ECC15A954943BF3175B3F8710B18">
    <w:name w:val="92C2ECC15A954943BF3175B3F8710B18"/>
    <w:rsid w:val="00E452E4"/>
  </w:style>
  <w:style w:type="paragraph" w:customStyle="1" w:styleId="C704E8E9F0AF4291886859D18AB06FF2">
    <w:name w:val="C704E8E9F0AF4291886859D18AB06FF2"/>
    <w:rsid w:val="00E452E4"/>
  </w:style>
  <w:style w:type="paragraph" w:customStyle="1" w:styleId="F65A349CAFAF4B15B8991DC14D120F39">
    <w:name w:val="F65A349CAFAF4B15B8991DC14D120F39"/>
    <w:rsid w:val="00204221"/>
  </w:style>
  <w:style w:type="paragraph" w:customStyle="1" w:styleId="CD191EB37322420B87A9BD548EA1C302">
    <w:name w:val="CD191EB37322420B87A9BD548EA1C302"/>
    <w:rsid w:val="00AB7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B3EF-9CF7-4F31-BCFC-329A31E5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19</Pages>
  <Words>7874</Words>
  <Characters>40962</Characters>
  <Application>Microsoft Office Word</Application>
  <DocSecurity>0</DocSecurity>
  <Lines>735</Lines>
  <Paragraphs>363</Paragraphs>
  <ScaleCrop>false</ScaleCrop>
  <HeadingPairs>
    <vt:vector size="2" baseType="variant">
      <vt:variant>
        <vt:lpstr>Title</vt:lpstr>
      </vt:variant>
      <vt:variant>
        <vt:i4>1</vt:i4>
      </vt:variant>
    </vt:vector>
  </HeadingPairs>
  <TitlesOfParts>
    <vt:vector size="1" baseType="lpstr">
      <vt:lpstr>TABLE OF CONTENTS</vt:lpstr>
    </vt:vector>
  </TitlesOfParts>
  <Company>Department of Contract and Management Services</Company>
  <LinksUpToDate>false</LinksUpToDate>
  <CharactersWithSpaces>48517</CharactersWithSpaces>
  <SharedDoc>false</SharedDoc>
  <HLinks>
    <vt:vector size="222" baseType="variant">
      <vt:variant>
        <vt:i4>1376307</vt:i4>
      </vt:variant>
      <vt:variant>
        <vt:i4>218</vt:i4>
      </vt:variant>
      <vt:variant>
        <vt:i4>0</vt:i4>
      </vt:variant>
      <vt:variant>
        <vt:i4>5</vt:i4>
      </vt:variant>
      <vt:variant>
        <vt:lpwstr/>
      </vt:variant>
      <vt:variant>
        <vt:lpwstr>_Toc355673222</vt:lpwstr>
      </vt:variant>
      <vt:variant>
        <vt:i4>1376307</vt:i4>
      </vt:variant>
      <vt:variant>
        <vt:i4>212</vt:i4>
      </vt:variant>
      <vt:variant>
        <vt:i4>0</vt:i4>
      </vt:variant>
      <vt:variant>
        <vt:i4>5</vt:i4>
      </vt:variant>
      <vt:variant>
        <vt:lpwstr/>
      </vt:variant>
      <vt:variant>
        <vt:lpwstr>_Toc355673221</vt:lpwstr>
      </vt:variant>
      <vt:variant>
        <vt:i4>1376307</vt:i4>
      </vt:variant>
      <vt:variant>
        <vt:i4>206</vt:i4>
      </vt:variant>
      <vt:variant>
        <vt:i4>0</vt:i4>
      </vt:variant>
      <vt:variant>
        <vt:i4>5</vt:i4>
      </vt:variant>
      <vt:variant>
        <vt:lpwstr/>
      </vt:variant>
      <vt:variant>
        <vt:lpwstr>_Toc355673220</vt:lpwstr>
      </vt:variant>
      <vt:variant>
        <vt:i4>1441843</vt:i4>
      </vt:variant>
      <vt:variant>
        <vt:i4>200</vt:i4>
      </vt:variant>
      <vt:variant>
        <vt:i4>0</vt:i4>
      </vt:variant>
      <vt:variant>
        <vt:i4>5</vt:i4>
      </vt:variant>
      <vt:variant>
        <vt:lpwstr/>
      </vt:variant>
      <vt:variant>
        <vt:lpwstr>_Toc355673219</vt:lpwstr>
      </vt:variant>
      <vt:variant>
        <vt:i4>1441843</vt:i4>
      </vt:variant>
      <vt:variant>
        <vt:i4>194</vt:i4>
      </vt:variant>
      <vt:variant>
        <vt:i4>0</vt:i4>
      </vt:variant>
      <vt:variant>
        <vt:i4>5</vt:i4>
      </vt:variant>
      <vt:variant>
        <vt:lpwstr/>
      </vt:variant>
      <vt:variant>
        <vt:lpwstr>_Toc355673218</vt:lpwstr>
      </vt:variant>
      <vt:variant>
        <vt:i4>1441843</vt:i4>
      </vt:variant>
      <vt:variant>
        <vt:i4>188</vt:i4>
      </vt:variant>
      <vt:variant>
        <vt:i4>0</vt:i4>
      </vt:variant>
      <vt:variant>
        <vt:i4>5</vt:i4>
      </vt:variant>
      <vt:variant>
        <vt:lpwstr/>
      </vt:variant>
      <vt:variant>
        <vt:lpwstr>_Toc355673217</vt:lpwstr>
      </vt:variant>
      <vt:variant>
        <vt:i4>1441843</vt:i4>
      </vt:variant>
      <vt:variant>
        <vt:i4>182</vt:i4>
      </vt:variant>
      <vt:variant>
        <vt:i4>0</vt:i4>
      </vt:variant>
      <vt:variant>
        <vt:i4>5</vt:i4>
      </vt:variant>
      <vt:variant>
        <vt:lpwstr/>
      </vt:variant>
      <vt:variant>
        <vt:lpwstr>_Toc355673216</vt:lpwstr>
      </vt:variant>
      <vt:variant>
        <vt:i4>1441843</vt:i4>
      </vt:variant>
      <vt:variant>
        <vt:i4>176</vt:i4>
      </vt:variant>
      <vt:variant>
        <vt:i4>0</vt:i4>
      </vt:variant>
      <vt:variant>
        <vt:i4>5</vt:i4>
      </vt:variant>
      <vt:variant>
        <vt:lpwstr/>
      </vt:variant>
      <vt:variant>
        <vt:lpwstr>_Toc355673215</vt:lpwstr>
      </vt:variant>
      <vt:variant>
        <vt:i4>1441843</vt:i4>
      </vt:variant>
      <vt:variant>
        <vt:i4>170</vt:i4>
      </vt:variant>
      <vt:variant>
        <vt:i4>0</vt:i4>
      </vt:variant>
      <vt:variant>
        <vt:i4>5</vt:i4>
      </vt:variant>
      <vt:variant>
        <vt:lpwstr/>
      </vt:variant>
      <vt:variant>
        <vt:lpwstr>_Toc355673214</vt:lpwstr>
      </vt:variant>
      <vt:variant>
        <vt:i4>1441843</vt:i4>
      </vt:variant>
      <vt:variant>
        <vt:i4>164</vt:i4>
      </vt:variant>
      <vt:variant>
        <vt:i4>0</vt:i4>
      </vt:variant>
      <vt:variant>
        <vt:i4>5</vt:i4>
      </vt:variant>
      <vt:variant>
        <vt:lpwstr/>
      </vt:variant>
      <vt:variant>
        <vt:lpwstr>_Toc355673213</vt:lpwstr>
      </vt:variant>
      <vt:variant>
        <vt:i4>1441843</vt:i4>
      </vt:variant>
      <vt:variant>
        <vt:i4>158</vt:i4>
      </vt:variant>
      <vt:variant>
        <vt:i4>0</vt:i4>
      </vt:variant>
      <vt:variant>
        <vt:i4>5</vt:i4>
      </vt:variant>
      <vt:variant>
        <vt:lpwstr/>
      </vt:variant>
      <vt:variant>
        <vt:lpwstr>_Toc355673212</vt:lpwstr>
      </vt:variant>
      <vt:variant>
        <vt:i4>1441843</vt:i4>
      </vt:variant>
      <vt:variant>
        <vt:i4>152</vt:i4>
      </vt:variant>
      <vt:variant>
        <vt:i4>0</vt:i4>
      </vt:variant>
      <vt:variant>
        <vt:i4>5</vt:i4>
      </vt:variant>
      <vt:variant>
        <vt:lpwstr/>
      </vt:variant>
      <vt:variant>
        <vt:lpwstr>_Toc355673211</vt:lpwstr>
      </vt:variant>
      <vt:variant>
        <vt:i4>1441843</vt:i4>
      </vt:variant>
      <vt:variant>
        <vt:i4>146</vt:i4>
      </vt:variant>
      <vt:variant>
        <vt:i4>0</vt:i4>
      </vt:variant>
      <vt:variant>
        <vt:i4>5</vt:i4>
      </vt:variant>
      <vt:variant>
        <vt:lpwstr/>
      </vt:variant>
      <vt:variant>
        <vt:lpwstr>_Toc355673210</vt:lpwstr>
      </vt:variant>
      <vt:variant>
        <vt:i4>1507379</vt:i4>
      </vt:variant>
      <vt:variant>
        <vt:i4>140</vt:i4>
      </vt:variant>
      <vt:variant>
        <vt:i4>0</vt:i4>
      </vt:variant>
      <vt:variant>
        <vt:i4>5</vt:i4>
      </vt:variant>
      <vt:variant>
        <vt:lpwstr/>
      </vt:variant>
      <vt:variant>
        <vt:lpwstr>_Toc355673209</vt:lpwstr>
      </vt:variant>
      <vt:variant>
        <vt:i4>1507379</vt:i4>
      </vt:variant>
      <vt:variant>
        <vt:i4>134</vt:i4>
      </vt:variant>
      <vt:variant>
        <vt:i4>0</vt:i4>
      </vt:variant>
      <vt:variant>
        <vt:i4>5</vt:i4>
      </vt:variant>
      <vt:variant>
        <vt:lpwstr/>
      </vt:variant>
      <vt:variant>
        <vt:lpwstr>_Toc355673208</vt:lpwstr>
      </vt:variant>
      <vt:variant>
        <vt:i4>1507379</vt:i4>
      </vt:variant>
      <vt:variant>
        <vt:i4>128</vt:i4>
      </vt:variant>
      <vt:variant>
        <vt:i4>0</vt:i4>
      </vt:variant>
      <vt:variant>
        <vt:i4>5</vt:i4>
      </vt:variant>
      <vt:variant>
        <vt:lpwstr/>
      </vt:variant>
      <vt:variant>
        <vt:lpwstr>_Toc355673207</vt:lpwstr>
      </vt:variant>
      <vt:variant>
        <vt:i4>1507379</vt:i4>
      </vt:variant>
      <vt:variant>
        <vt:i4>122</vt:i4>
      </vt:variant>
      <vt:variant>
        <vt:i4>0</vt:i4>
      </vt:variant>
      <vt:variant>
        <vt:i4>5</vt:i4>
      </vt:variant>
      <vt:variant>
        <vt:lpwstr/>
      </vt:variant>
      <vt:variant>
        <vt:lpwstr>_Toc355673206</vt:lpwstr>
      </vt:variant>
      <vt:variant>
        <vt:i4>1507379</vt:i4>
      </vt:variant>
      <vt:variant>
        <vt:i4>116</vt:i4>
      </vt:variant>
      <vt:variant>
        <vt:i4>0</vt:i4>
      </vt:variant>
      <vt:variant>
        <vt:i4>5</vt:i4>
      </vt:variant>
      <vt:variant>
        <vt:lpwstr/>
      </vt:variant>
      <vt:variant>
        <vt:lpwstr>_Toc355673205</vt:lpwstr>
      </vt:variant>
      <vt:variant>
        <vt:i4>1507379</vt:i4>
      </vt:variant>
      <vt:variant>
        <vt:i4>110</vt:i4>
      </vt:variant>
      <vt:variant>
        <vt:i4>0</vt:i4>
      </vt:variant>
      <vt:variant>
        <vt:i4>5</vt:i4>
      </vt:variant>
      <vt:variant>
        <vt:lpwstr/>
      </vt:variant>
      <vt:variant>
        <vt:lpwstr>_Toc355673204</vt:lpwstr>
      </vt:variant>
      <vt:variant>
        <vt:i4>1507379</vt:i4>
      </vt:variant>
      <vt:variant>
        <vt:i4>104</vt:i4>
      </vt:variant>
      <vt:variant>
        <vt:i4>0</vt:i4>
      </vt:variant>
      <vt:variant>
        <vt:i4>5</vt:i4>
      </vt:variant>
      <vt:variant>
        <vt:lpwstr/>
      </vt:variant>
      <vt:variant>
        <vt:lpwstr>_Toc355673203</vt:lpwstr>
      </vt:variant>
      <vt:variant>
        <vt:i4>1507379</vt:i4>
      </vt:variant>
      <vt:variant>
        <vt:i4>98</vt:i4>
      </vt:variant>
      <vt:variant>
        <vt:i4>0</vt:i4>
      </vt:variant>
      <vt:variant>
        <vt:i4>5</vt:i4>
      </vt:variant>
      <vt:variant>
        <vt:lpwstr/>
      </vt:variant>
      <vt:variant>
        <vt:lpwstr>_Toc355673202</vt:lpwstr>
      </vt:variant>
      <vt:variant>
        <vt:i4>1507379</vt:i4>
      </vt:variant>
      <vt:variant>
        <vt:i4>92</vt:i4>
      </vt:variant>
      <vt:variant>
        <vt:i4>0</vt:i4>
      </vt:variant>
      <vt:variant>
        <vt:i4>5</vt:i4>
      </vt:variant>
      <vt:variant>
        <vt:lpwstr/>
      </vt:variant>
      <vt:variant>
        <vt:lpwstr>_Toc355673201</vt:lpwstr>
      </vt:variant>
      <vt:variant>
        <vt:i4>1507379</vt:i4>
      </vt:variant>
      <vt:variant>
        <vt:i4>86</vt:i4>
      </vt:variant>
      <vt:variant>
        <vt:i4>0</vt:i4>
      </vt:variant>
      <vt:variant>
        <vt:i4>5</vt:i4>
      </vt:variant>
      <vt:variant>
        <vt:lpwstr/>
      </vt:variant>
      <vt:variant>
        <vt:lpwstr>_Toc355673200</vt:lpwstr>
      </vt:variant>
      <vt:variant>
        <vt:i4>1966128</vt:i4>
      </vt:variant>
      <vt:variant>
        <vt:i4>80</vt:i4>
      </vt:variant>
      <vt:variant>
        <vt:i4>0</vt:i4>
      </vt:variant>
      <vt:variant>
        <vt:i4>5</vt:i4>
      </vt:variant>
      <vt:variant>
        <vt:lpwstr/>
      </vt:variant>
      <vt:variant>
        <vt:lpwstr>_Toc355673199</vt:lpwstr>
      </vt:variant>
      <vt:variant>
        <vt:i4>1966128</vt:i4>
      </vt:variant>
      <vt:variant>
        <vt:i4>74</vt:i4>
      </vt:variant>
      <vt:variant>
        <vt:i4>0</vt:i4>
      </vt:variant>
      <vt:variant>
        <vt:i4>5</vt:i4>
      </vt:variant>
      <vt:variant>
        <vt:lpwstr/>
      </vt:variant>
      <vt:variant>
        <vt:lpwstr>_Toc355673198</vt:lpwstr>
      </vt:variant>
      <vt:variant>
        <vt:i4>1966128</vt:i4>
      </vt:variant>
      <vt:variant>
        <vt:i4>68</vt:i4>
      </vt:variant>
      <vt:variant>
        <vt:i4>0</vt:i4>
      </vt:variant>
      <vt:variant>
        <vt:i4>5</vt:i4>
      </vt:variant>
      <vt:variant>
        <vt:lpwstr/>
      </vt:variant>
      <vt:variant>
        <vt:lpwstr>_Toc355673197</vt:lpwstr>
      </vt:variant>
      <vt:variant>
        <vt:i4>1966128</vt:i4>
      </vt:variant>
      <vt:variant>
        <vt:i4>62</vt:i4>
      </vt:variant>
      <vt:variant>
        <vt:i4>0</vt:i4>
      </vt:variant>
      <vt:variant>
        <vt:i4>5</vt:i4>
      </vt:variant>
      <vt:variant>
        <vt:lpwstr/>
      </vt:variant>
      <vt:variant>
        <vt:lpwstr>_Toc355673196</vt:lpwstr>
      </vt:variant>
      <vt:variant>
        <vt:i4>1966128</vt:i4>
      </vt:variant>
      <vt:variant>
        <vt:i4>56</vt:i4>
      </vt:variant>
      <vt:variant>
        <vt:i4>0</vt:i4>
      </vt:variant>
      <vt:variant>
        <vt:i4>5</vt:i4>
      </vt:variant>
      <vt:variant>
        <vt:lpwstr/>
      </vt:variant>
      <vt:variant>
        <vt:lpwstr>_Toc355673195</vt:lpwstr>
      </vt:variant>
      <vt:variant>
        <vt:i4>1966128</vt:i4>
      </vt:variant>
      <vt:variant>
        <vt:i4>50</vt:i4>
      </vt:variant>
      <vt:variant>
        <vt:i4>0</vt:i4>
      </vt:variant>
      <vt:variant>
        <vt:i4>5</vt:i4>
      </vt:variant>
      <vt:variant>
        <vt:lpwstr/>
      </vt:variant>
      <vt:variant>
        <vt:lpwstr>_Toc355673194</vt:lpwstr>
      </vt:variant>
      <vt:variant>
        <vt:i4>1966128</vt:i4>
      </vt:variant>
      <vt:variant>
        <vt:i4>44</vt:i4>
      </vt:variant>
      <vt:variant>
        <vt:i4>0</vt:i4>
      </vt:variant>
      <vt:variant>
        <vt:i4>5</vt:i4>
      </vt:variant>
      <vt:variant>
        <vt:lpwstr/>
      </vt:variant>
      <vt:variant>
        <vt:lpwstr>_Toc355673193</vt:lpwstr>
      </vt:variant>
      <vt:variant>
        <vt:i4>1966128</vt:i4>
      </vt:variant>
      <vt:variant>
        <vt:i4>38</vt:i4>
      </vt:variant>
      <vt:variant>
        <vt:i4>0</vt:i4>
      </vt:variant>
      <vt:variant>
        <vt:i4>5</vt:i4>
      </vt:variant>
      <vt:variant>
        <vt:lpwstr/>
      </vt:variant>
      <vt:variant>
        <vt:lpwstr>_Toc355673192</vt:lpwstr>
      </vt:variant>
      <vt:variant>
        <vt:i4>1966128</vt:i4>
      </vt:variant>
      <vt:variant>
        <vt:i4>32</vt:i4>
      </vt:variant>
      <vt:variant>
        <vt:i4>0</vt:i4>
      </vt:variant>
      <vt:variant>
        <vt:i4>5</vt:i4>
      </vt:variant>
      <vt:variant>
        <vt:lpwstr/>
      </vt:variant>
      <vt:variant>
        <vt:lpwstr>_Toc355673191</vt:lpwstr>
      </vt:variant>
      <vt:variant>
        <vt:i4>1966128</vt:i4>
      </vt:variant>
      <vt:variant>
        <vt:i4>26</vt:i4>
      </vt:variant>
      <vt:variant>
        <vt:i4>0</vt:i4>
      </vt:variant>
      <vt:variant>
        <vt:i4>5</vt:i4>
      </vt:variant>
      <vt:variant>
        <vt:lpwstr/>
      </vt:variant>
      <vt:variant>
        <vt:lpwstr>_Toc355673190</vt:lpwstr>
      </vt:variant>
      <vt:variant>
        <vt:i4>2031664</vt:i4>
      </vt:variant>
      <vt:variant>
        <vt:i4>20</vt:i4>
      </vt:variant>
      <vt:variant>
        <vt:i4>0</vt:i4>
      </vt:variant>
      <vt:variant>
        <vt:i4>5</vt:i4>
      </vt:variant>
      <vt:variant>
        <vt:lpwstr/>
      </vt:variant>
      <vt:variant>
        <vt:lpwstr>_Toc355673189</vt:lpwstr>
      </vt:variant>
      <vt:variant>
        <vt:i4>2031664</vt:i4>
      </vt:variant>
      <vt:variant>
        <vt:i4>14</vt:i4>
      </vt:variant>
      <vt:variant>
        <vt:i4>0</vt:i4>
      </vt:variant>
      <vt:variant>
        <vt:i4>5</vt:i4>
      </vt:variant>
      <vt:variant>
        <vt:lpwstr/>
      </vt:variant>
      <vt:variant>
        <vt:lpwstr>_Toc355673188</vt:lpwstr>
      </vt:variant>
      <vt:variant>
        <vt:i4>2031664</vt:i4>
      </vt:variant>
      <vt:variant>
        <vt:i4>8</vt:i4>
      </vt:variant>
      <vt:variant>
        <vt:i4>0</vt:i4>
      </vt:variant>
      <vt:variant>
        <vt:i4>5</vt:i4>
      </vt:variant>
      <vt:variant>
        <vt:lpwstr/>
      </vt:variant>
      <vt:variant>
        <vt:lpwstr>_Toc355673187</vt:lpwstr>
      </vt:variant>
      <vt:variant>
        <vt:i4>2031664</vt:i4>
      </vt:variant>
      <vt:variant>
        <vt:i4>2</vt:i4>
      </vt:variant>
      <vt:variant>
        <vt:i4>0</vt:i4>
      </vt:variant>
      <vt:variant>
        <vt:i4>5</vt:i4>
      </vt:variant>
      <vt:variant>
        <vt:lpwstr/>
      </vt:variant>
      <vt:variant>
        <vt:lpwstr>_Toc355673186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Department of Contract and Management Services</dc:creator>
  <cp:keywords/>
  <dc:description/>
  <cp:lastModifiedBy>Zoe Forge</cp:lastModifiedBy>
  <cp:revision>12</cp:revision>
  <cp:lastPrinted>2023-11-24T00:32:00Z</cp:lastPrinted>
  <dcterms:created xsi:type="dcterms:W3CDTF">2025-05-20T02:24:00Z</dcterms:created>
  <dcterms:modified xsi:type="dcterms:W3CDTF">2025-06-17T22:46:00Z</dcterms:modified>
</cp:coreProperties>
</file>